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2B2A" w14:textId="0D617F25" w:rsidR="00C538DF" w:rsidRDefault="00B35A4A" w:rsidP="00B35A4A">
      <w:pPr>
        <w:pStyle w:val="Heading1"/>
        <w:numPr>
          <w:ilvl w:val="0"/>
          <w:numId w:val="0"/>
        </w:numPr>
        <w:ind w:left="142"/>
        <w:jc w:val="center"/>
      </w:pPr>
      <w:r>
        <w:rPr>
          <w:noProof/>
        </w:rPr>
        <mc:AlternateContent>
          <mc:Choice Requires="wps">
            <w:drawing>
              <wp:anchor distT="0" distB="0" distL="114300" distR="114300" simplePos="0" relativeHeight="251659776" behindDoc="0" locked="0" layoutInCell="1" allowOverlap="1" wp14:anchorId="1767FE1E" wp14:editId="0A42E997">
                <wp:simplePos x="0" y="0"/>
                <wp:positionH relativeFrom="column">
                  <wp:posOffset>135255</wp:posOffset>
                </wp:positionH>
                <wp:positionV relativeFrom="paragraph">
                  <wp:posOffset>3312515</wp:posOffset>
                </wp:positionV>
                <wp:extent cx="580537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053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685855" id="Straight Connector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0.65pt,260.85pt" to="467.75pt,2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" strokecolor="black [3040]"/>
            </w:pict>
          </mc:Fallback>
        </mc:AlternateContent>
      </w:r>
      <w:r w:rsidR="00393FA2">
        <w:rPr>
          <w:noProof/>
        </w:rPr>
        <w:drawing>
          <wp:inline distT="0" distB="0" distL="0" distR="0" wp14:anchorId="4BE533A2" wp14:editId="528530CD">
            <wp:extent cx="1659343" cy="1659343"/>
            <wp:effectExtent l="0" t="0" r="0" b="0"/>
            <wp:docPr id="3" name="Picture 3" descr="C:\Users\juliecholerton\AppData\Local\Microsoft\Windows\Temporary Internet Files\Content.Word\SA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uliecholerton\AppData\Local\Microsoft\Windows\Temporary Internet Files\Content.Word\SAB_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9343" cy="1659343"/>
                    </a:xfrm>
                    <a:prstGeom prst="rect">
                      <a:avLst/>
                    </a:prstGeom>
                    <a:noFill/>
                    <a:ln>
                      <a:noFill/>
                    </a:ln>
                  </pic:spPr>
                </pic:pic>
              </a:graphicData>
            </a:graphic>
          </wp:inline>
        </w:drawing>
      </w:r>
      <w:r>
        <w:br/>
      </w:r>
      <w:r>
        <w:br/>
      </w:r>
      <w:r>
        <w:br/>
      </w:r>
      <w:r>
        <w:br/>
      </w:r>
      <w:r>
        <w:br/>
      </w:r>
      <w:r>
        <w:br/>
      </w:r>
      <w:r w:rsidR="00C538DF" w:rsidRPr="00B35A4A">
        <w:rPr>
          <w:color w:val="auto"/>
          <w:sz w:val="28"/>
          <w:szCs w:val="28"/>
        </w:rPr>
        <w:t>Multi-agency Audit Report: Transitions and Trauma</w:t>
      </w:r>
      <w:r w:rsidRPr="00B35A4A">
        <w:rPr>
          <w:color w:val="auto"/>
          <w:sz w:val="28"/>
          <w:szCs w:val="28"/>
        </w:rPr>
        <w:br/>
      </w:r>
      <w:r w:rsidRPr="00B35A4A">
        <w:rPr>
          <w:color w:val="auto"/>
          <w:sz w:val="28"/>
          <w:szCs w:val="28"/>
        </w:rPr>
        <w:br/>
      </w:r>
      <w:r w:rsidR="00C538DF" w:rsidRPr="00B35A4A">
        <w:rPr>
          <w:color w:val="auto"/>
          <w:sz w:val="28"/>
          <w:szCs w:val="28"/>
        </w:rPr>
        <w:t>Brighton &amp; Hove Safeguarding Adults Board</w:t>
      </w:r>
      <w:r w:rsidRPr="00B35A4A">
        <w:rPr>
          <w:color w:val="auto"/>
          <w:sz w:val="28"/>
          <w:szCs w:val="28"/>
        </w:rPr>
        <w:br/>
      </w:r>
      <w:r w:rsidR="00C538DF" w:rsidRPr="00B35A4A">
        <w:rPr>
          <w:color w:val="auto"/>
          <w:sz w:val="28"/>
          <w:szCs w:val="28"/>
        </w:rPr>
        <w:t>Quality Assurance Subgroup</w:t>
      </w:r>
      <w:r w:rsidR="00C538DF" w:rsidRPr="00B35A4A">
        <w:rPr>
          <w:color w:val="auto"/>
          <w:sz w:val="28"/>
          <w:szCs w:val="28"/>
        </w:rPr>
        <w:br/>
        <w:t>March 2023</w:t>
      </w:r>
      <w:r w:rsidRPr="00B35A4A">
        <w:rPr>
          <w:color w:val="auto"/>
          <w:sz w:val="28"/>
          <w:szCs w:val="28"/>
        </w:rPr>
        <w:br/>
      </w:r>
      <w:r>
        <w:br/>
      </w:r>
      <w:r>
        <w:br/>
      </w:r>
      <w:r>
        <w:br/>
      </w:r>
      <w:r>
        <w:br/>
      </w:r>
    </w:p>
    <w:p w14:paraId="6EDD68D4" w14:textId="63F4E1C6" w:rsidR="00B35A4A" w:rsidRDefault="00B35A4A" w:rsidP="00B35A4A">
      <w:pPr>
        <w:pStyle w:val="Section"/>
        <w:numPr>
          <w:ilvl w:val="0"/>
          <w:numId w:val="0"/>
        </w:numPr>
        <w:spacing w:after="0"/>
        <w:jc w:val="center"/>
        <w:rPr>
          <w:b/>
          <w:bCs/>
        </w:rPr>
      </w:pPr>
      <w:r w:rsidRPr="00B35A4A">
        <w:rPr>
          <w:b/>
          <w:bCs/>
        </w:rPr>
        <w:t>Alexandra Barnard</w:t>
      </w:r>
      <w:r w:rsidR="00E41E70">
        <w:rPr>
          <w:b/>
          <w:bCs/>
        </w:rPr>
        <w:t xml:space="preserve"> and Guy Jackson</w:t>
      </w:r>
      <w:r>
        <w:rPr>
          <w:b/>
          <w:bCs/>
        </w:rPr>
        <w:t xml:space="preserve"> </w:t>
      </w:r>
      <w:r w:rsidRPr="00B35A4A">
        <w:rPr>
          <w:b/>
          <w:bCs/>
        </w:rPr>
        <w:t>BHSAB</w:t>
      </w:r>
    </w:p>
    <w:p w14:paraId="1B245A28" w14:textId="683C0E4A" w:rsidR="00B35A4A" w:rsidRPr="00B35A4A" w:rsidRDefault="00B35A4A" w:rsidP="00B35A4A">
      <w:pPr>
        <w:pStyle w:val="Section"/>
        <w:numPr>
          <w:ilvl w:val="0"/>
          <w:numId w:val="0"/>
        </w:numPr>
        <w:spacing w:after="0"/>
        <w:ind w:left="709" w:hanging="709"/>
        <w:jc w:val="center"/>
        <w:rPr>
          <w:b/>
          <w:bCs/>
        </w:rPr>
      </w:pP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p>
    <w:p w14:paraId="361C12C9" w14:textId="77777777" w:rsidR="00B35A4A" w:rsidRDefault="00B35A4A" w:rsidP="00C538DF">
      <w:pPr>
        <w:pStyle w:val="Section"/>
        <w:numPr>
          <w:ilvl w:val="0"/>
          <w:numId w:val="0"/>
        </w:numPr>
        <w:spacing w:after="0"/>
        <w:ind w:left="709" w:hanging="709"/>
      </w:pPr>
    </w:p>
    <w:p w14:paraId="6FC39F4E" w14:textId="58EBF330" w:rsidR="00C538DF" w:rsidRDefault="00EE5861" w:rsidP="00C538DF">
      <w:pPr>
        <w:pStyle w:val="Section"/>
        <w:numPr>
          <w:ilvl w:val="0"/>
          <w:numId w:val="0"/>
        </w:numPr>
        <w:spacing w:after="0"/>
        <w:ind w:left="709" w:hanging="709"/>
      </w:pPr>
      <w:r w:rsidRPr="009716BE">
        <w:t xml:space="preserve">This report sets out the findings of the multi-agency audit conducted between </w:t>
      </w:r>
      <w:r w:rsidR="00116773">
        <w:t>September 2022</w:t>
      </w:r>
    </w:p>
    <w:p w14:paraId="37F9A952" w14:textId="3919B4C1" w:rsidR="00B35A4A" w:rsidRDefault="009414E7" w:rsidP="00C538DF">
      <w:pPr>
        <w:pStyle w:val="Section"/>
        <w:numPr>
          <w:ilvl w:val="0"/>
          <w:numId w:val="0"/>
        </w:numPr>
        <w:spacing w:after="0"/>
        <w:ind w:left="709" w:hanging="709"/>
      </w:pPr>
      <w:r w:rsidRPr="009716BE">
        <w:t xml:space="preserve">and </w:t>
      </w:r>
      <w:r w:rsidR="008710B3">
        <w:t>March</w:t>
      </w:r>
      <w:r w:rsidRPr="009716BE">
        <w:t xml:space="preserve"> 20</w:t>
      </w:r>
      <w:r w:rsidR="008673A0">
        <w:t>2</w:t>
      </w:r>
      <w:r w:rsidR="00116773">
        <w:t>3</w:t>
      </w:r>
      <w:r w:rsidR="00EE5861" w:rsidRPr="009716BE">
        <w:t xml:space="preserve"> and makes recommendations for </w:t>
      </w:r>
      <w:r w:rsidRPr="009716BE">
        <w:t xml:space="preserve">actions and </w:t>
      </w:r>
      <w:r w:rsidR="00EE5861" w:rsidRPr="009716BE">
        <w:t>learning for all agencies</w:t>
      </w:r>
      <w:r w:rsidR="00ED7B3A">
        <w:t>.</w:t>
      </w:r>
      <w:r w:rsidR="00B35A4A">
        <w:br w:type="page"/>
      </w:r>
    </w:p>
    <w:p w14:paraId="3A64A8AB" w14:textId="33EBDDFB" w:rsidR="00AE2FB2" w:rsidRPr="00AE2FB2" w:rsidRDefault="00AE2FB2" w:rsidP="00AE2FB2">
      <w:pPr>
        <w:pStyle w:val="Heading1"/>
      </w:pPr>
      <w:r w:rsidRPr="003D33B9">
        <w:lastRenderedPageBreak/>
        <w:t xml:space="preserve">Background </w:t>
      </w:r>
      <w:r w:rsidR="00D854F6">
        <w:br/>
      </w:r>
    </w:p>
    <w:p w14:paraId="73DEB4EF" w14:textId="0896E744" w:rsidR="00433210" w:rsidRPr="00433210" w:rsidRDefault="009716BE" w:rsidP="00433210">
      <w:pPr>
        <w:pStyle w:val="Section"/>
      </w:pPr>
      <w:r w:rsidRPr="006A3A9A">
        <w:t>One of the key functions of</w:t>
      </w:r>
      <w:r w:rsidR="00421BE9">
        <w:t xml:space="preserve"> </w:t>
      </w:r>
      <w:r w:rsidRPr="006A3A9A">
        <w:t>the</w:t>
      </w:r>
      <w:r w:rsidR="00AE2FB2" w:rsidRPr="006A3A9A">
        <w:t xml:space="preserve"> Brighton and Hove Safeguarding Adults Board (BHSAB) </w:t>
      </w:r>
      <w:r w:rsidRPr="006A3A9A">
        <w:t xml:space="preserve">is to </w:t>
      </w:r>
      <w:r w:rsidRPr="006A3A9A">
        <w:rPr>
          <w:lang w:val="en"/>
        </w:rPr>
        <w:t>seek assurance of the effectiveness of safeguarding activity</w:t>
      </w:r>
      <w:r w:rsidR="00916A91">
        <w:rPr>
          <w:lang w:val="en"/>
        </w:rPr>
        <w:t xml:space="preserve">. </w:t>
      </w:r>
      <w:r w:rsidR="00A96B3C">
        <w:rPr>
          <w:lang w:val="en"/>
        </w:rPr>
        <w:t>On behalf of the BHSAB the Quality Assurance Subgroup (QA) is responsible for the co-ordination and management of the Quality Assurance Framework, including undertaking multi-agency audits. The QA subgroup aims to complete two themed audits per year.</w:t>
      </w:r>
    </w:p>
    <w:p w14:paraId="2E2BF7CF" w14:textId="6772FC3B" w:rsidR="006A3A9A" w:rsidRPr="00433210" w:rsidRDefault="00116773" w:rsidP="00433210">
      <w:pPr>
        <w:pStyle w:val="Section"/>
      </w:pPr>
      <w:r w:rsidRPr="006E2E10">
        <w:t>This themed audit was undertaken in response to one of the recommendations made by the Independent Reviewers as part of the Thematic Learning Review, a discretionary Safeguarding Adults Review undertaken by the BHSAB. This recommendation stated</w:t>
      </w:r>
      <w:r w:rsidR="006E2E10" w:rsidRPr="006E2E10">
        <w:t>,</w:t>
      </w:r>
      <w:r w:rsidRPr="006E2E10">
        <w:rPr>
          <w:b/>
          <w:bCs/>
        </w:rPr>
        <w:t xml:space="preserve"> </w:t>
      </w:r>
      <w:r w:rsidR="006E2E10" w:rsidRPr="006E2E10">
        <w:rPr>
          <w:b/>
          <w:bCs/>
        </w:rPr>
        <w:t>‘As part of their future audit programme the SAB consider a review of the transitional approach taken across safeguarding between Children’s and Adults services, for example focusing on the identification of trauma and support offered to mothers whose children are taken into care</w:t>
      </w:r>
      <w:r w:rsidR="006E2E10" w:rsidRPr="006E2E10">
        <w:t>’.</w:t>
      </w:r>
    </w:p>
    <w:p w14:paraId="177EAE68" w14:textId="5FC90179" w:rsidR="00D041B6" w:rsidRDefault="00EB37B3" w:rsidP="00433210">
      <w:pPr>
        <w:pStyle w:val="Section"/>
      </w:pPr>
      <w:r w:rsidRPr="003D33B9">
        <w:t xml:space="preserve">The </w:t>
      </w:r>
      <w:r w:rsidR="003D33B9" w:rsidRPr="003D33B9">
        <w:t>QA s</w:t>
      </w:r>
      <w:r w:rsidRPr="003D33B9">
        <w:t xml:space="preserve">ubgroup </w:t>
      </w:r>
      <w:r w:rsidR="003D33B9" w:rsidRPr="003D33B9">
        <w:t>commenced</w:t>
      </w:r>
      <w:r w:rsidRPr="003D33B9">
        <w:t xml:space="preserve"> </w:t>
      </w:r>
      <w:r w:rsidR="003D33B9" w:rsidRPr="003D33B9">
        <w:t>the Transitions and Trauma audit in September</w:t>
      </w:r>
      <w:r w:rsidRPr="003D33B9">
        <w:t xml:space="preserve"> 2022. The purpose of the audit was to:</w:t>
      </w:r>
    </w:p>
    <w:p w14:paraId="2450CE41" w14:textId="77777777" w:rsidR="00D041B6" w:rsidRDefault="00D041B6" w:rsidP="00433210">
      <w:pPr>
        <w:pStyle w:val="Bullets"/>
      </w:pPr>
      <w:r>
        <w:t>To further understanding the transition between children’s pathway services to adult pathway to services.</w:t>
      </w:r>
    </w:p>
    <w:p w14:paraId="787126FC" w14:textId="124C3105" w:rsidR="00D041B6" w:rsidRDefault="00D041B6" w:rsidP="00433210">
      <w:pPr>
        <w:pStyle w:val="Bullets"/>
      </w:pPr>
      <w:r>
        <w:t>Seek to understand the increasing impact of trauma for women who have children taken into care and the needs for partner agencies in adult safeguarding to incorporate this within interventions. For the purposes of this audit the definition of Trauma will be as used in the Thematic Review</w:t>
      </w:r>
      <w:r w:rsidR="00D854F6">
        <w:t>.</w:t>
      </w:r>
    </w:p>
    <w:p w14:paraId="532870A8" w14:textId="77777777" w:rsidR="00D041B6" w:rsidRDefault="00D041B6" w:rsidP="00433210">
      <w:pPr>
        <w:pStyle w:val="Bullets"/>
      </w:pPr>
      <w:r>
        <w:t>Identify areas of good practice and areas of improvement in response to working with women who have compound Trauma which impact on their responses to support.</w:t>
      </w:r>
    </w:p>
    <w:p w14:paraId="5A2BB000" w14:textId="4CD6956C" w:rsidR="00D041B6" w:rsidRPr="003D33B9" w:rsidRDefault="00D041B6" w:rsidP="00433210">
      <w:pPr>
        <w:pStyle w:val="Bullets"/>
      </w:pPr>
      <w:r>
        <w:t>Develop opportunities to share learning and training across the workforce within this area of need.</w:t>
      </w:r>
    </w:p>
    <w:p w14:paraId="2227967B" w14:textId="63C4BF07" w:rsidR="003D33B9" w:rsidRDefault="003D33B9" w:rsidP="005D4DDE">
      <w:pPr>
        <w:spacing w:before="0" w:after="0"/>
        <w:jc w:val="both"/>
        <w:rPr>
          <w:color w:val="4F81BD" w:themeColor="accent1"/>
          <w:sz w:val="22"/>
          <w:szCs w:val="22"/>
        </w:rPr>
      </w:pPr>
    </w:p>
    <w:p w14:paraId="71762B55" w14:textId="1DC6CF7F" w:rsidR="005D4DDE" w:rsidRDefault="005D4DDE" w:rsidP="00433210">
      <w:pPr>
        <w:pStyle w:val="Section"/>
      </w:pPr>
      <w:r>
        <w:t>The audit group comprised of representatives from</w:t>
      </w:r>
      <w:r w:rsidR="00D854F6">
        <w:t>:</w:t>
      </w:r>
    </w:p>
    <w:p w14:paraId="5D551942" w14:textId="5A1C6030" w:rsidR="005D4DDE" w:rsidRPr="00775617" w:rsidRDefault="003D33B9" w:rsidP="006D69F8">
      <w:pPr>
        <w:pStyle w:val="Bullets"/>
      </w:pPr>
      <w:r w:rsidRPr="00775617">
        <w:t>Brighton &amp; Hove City Council</w:t>
      </w:r>
      <w:r w:rsidR="00B6127D" w:rsidRPr="00775617">
        <w:t>,</w:t>
      </w:r>
      <w:r w:rsidRPr="00775617">
        <w:t xml:space="preserve"> Health and Social Care (BHCC HASC)</w:t>
      </w:r>
    </w:p>
    <w:p w14:paraId="3DD874F9" w14:textId="77777777" w:rsidR="00D17280" w:rsidRPr="00775617" w:rsidRDefault="00D17280" w:rsidP="00D17280">
      <w:pPr>
        <w:pStyle w:val="ListParagraph"/>
        <w:numPr>
          <w:ilvl w:val="0"/>
          <w:numId w:val="21"/>
        </w:numPr>
        <w:spacing w:after="0"/>
        <w:rPr>
          <w:rFonts w:ascii="Arial" w:hAnsi="Arial" w:cs="Arial"/>
        </w:rPr>
      </w:pPr>
      <w:r w:rsidRPr="00775617">
        <w:rPr>
          <w:rFonts w:ascii="Arial" w:hAnsi="Arial" w:cs="Arial"/>
        </w:rPr>
        <w:t>NHS Sussex</w:t>
      </w:r>
    </w:p>
    <w:p w14:paraId="67AC4DD6" w14:textId="77777777" w:rsidR="00D17280" w:rsidRPr="00775617" w:rsidRDefault="00D17280" w:rsidP="00D17280">
      <w:pPr>
        <w:pStyle w:val="ListParagraph"/>
        <w:numPr>
          <w:ilvl w:val="0"/>
          <w:numId w:val="21"/>
        </w:numPr>
        <w:spacing w:after="0"/>
        <w:rPr>
          <w:rFonts w:ascii="Arial" w:hAnsi="Arial" w:cs="Arial"/>
        </w:rPr>
      </w:pPr>
      <w:r w:rsidRPr="00775617">
        <w:rPr>
          <w:rFonts w:ascii="Arial" w:hAnsi="Arial" w:cs="Arial"/>
        </w:rPr>
        <w:t>Brighton &amp; Hove City Council, Housing</w:t>
      </w:r>
    </w:p>
    <w:p w14:paraId="55D98ABF" w14:textId="15ACB4DB" w:rsidR="00D17280" w:rsidRPr="00775617" w:rsidRDefault="00D17280" w:rsidP="00D17280">
      <w:pPr>
        <w:pStyle w:val="ListParagraph"/>
        <w:numPr>
          <w:ilvl w:val="0"/>
          <w:numId w:val="21"/>
        </w:numPr>
        <w:spacing w:after="0"/>
        <w:rPr>
          <w:rFonts w:ascii="Arial" w:hAnsi="Arial" w:cs="Arial"/>
        </w:rPr>
      </w:pPr>
      <w:r w:rsidRPr="00775617">
        <w:rPr>
          <w:rFonts w:ascii="Arial" w:hAnsi="Arial" w:cs="Arial"/>
        </w:rPr>
        <w:t>Sussex Partnership NHS Foundation Trust (SPFT)</w:t>
      </w:r>
    </w:p>
    <w:p w14:paraId="4F640E54" w14:textId="3C67C36C" w:rsidR="005D4DDE" w:rsidRPr="00775617" w:rsidRDefault="003D33B9" w:rsidP="005D4DDE">
      <w:pPr>
        <w:pStyle w:val="ListParagraph"/>
        <w:numPr>
          <w:ilvl w:val="0"/>
          <w:numId w:val="21"/>
        </w:numPr>
        <w:spacing w:after="0"/>
        <w:rPr>
          <w:rFonts w:ascii="Arial" w:hAnsi="Arial" w:cs="Arial"/>
        </w:rPr>
      </w:pPr>
      <w:r w:rsidRPr="00775617">
        <w:rPr>
          <w:rFonts w:ascii="Arial" w:hAnsi="Arial" w:cs="Arial"/>
        </w:rPr>
        <w:t>University Hospitals Sussex NHS Foundation Trust (UHS)</w:t>
      </w:r>
    </w:p>
    <w:p w14:paraId="0DE1614A" w14:textId="6B749664" w:rsidR="003D33B9" w:rsidRPr="00775617" w:rsidRDefault="005D4DDE" w:rsidP="005D4DDE">
      <w:pPr>
        <w:pStyle w:val="ListParagraph"/>
        <w:numPr>
          <w:ilvl w:val="0"/>
          <w:numId w:val="21"/>
        </w:numPr>
        <w:spacing w:after="0"/>
        <w:rPr>
          <w:rFonts w:ascii="Arial" w:hAnsi="Arial" w:cs="Arial"/>
        </w:rPr>
      </w:pPr>
      <w:r w:rsidRPr="00775617">
        <w:rPr>
          <w:rFonts w:ascii="Arial" w:hAnsi="Arial" w:cs="Arial"/>
        </w:rPr>
        <w:t>Oasis Project</w:t>
      </w:r>
    </w:p>
    <w:p w14:paraId="523220A9" w14:textId="31104170" w:rsidR="00B6127D" w:rsidRPr="00775617" w:rsidRDefault="00B6127D" w:rsidP="005D4DDE">
      <w:pPr>
        <w:pStyle w:val="ListParagraph"/>
        <w:numPr>
          <w:ilvl w:val="0"/>
          <w:numId w:val="21"/>
        </w:numPr>
        <w:spacing w:after="0"/>
        <w:rPr>
          <w:rFonts w:ascii="Arial" w:hAnsi="Arial" w:cs="Arial"/>
        </w:rPr>
      </w:pPr>
      <w:r w:rsidRPr="00775617">
        <w:rPr>
          <w:rFonts w:ascii="Arial" w:hAnsi="Arial" w:cs="Arial"/>
        </w:rPr>
        <w:t>Brighton &amp; Hove City Council, Community Safety</w:t>
      </w:r>
      <w:r w:rsidR="00E21095" w:rsidRPr="00775617">
        <w:rPr>
          <w:rFonts w:ascii="Arial" w:hAnsi="Arial" w:cs="Arial"/>
        </w:rPr>
        <w:t xml:space="preserve"> (+ VAWG)</w:t>
      </w:r>
    </w:p>
    <w:p w14:paraId="44032A88" w14:textId="150A1662" w:rsidR="003417E9" w:rsidRPr="00775617" w:rsidRDefault="005D4DDE" w:rsidP="00E21095">
      <w:pPr>
        <w:pStyle w:val="ListParagraph"/>
        <w:numPr>
          <w:ilvl w:val="0"/>
          <w:numId w:val="21"/>
        </w:numPr>
        <w:spacing w:after="0"/>
        <w:rPr>
          <w:rFonts w:ascii="Arial" w:hAnsi="Arial" w:cs="Arial"/>
        </w:rPr>
      </w:pPr>
      <w:r w:rsidRPr="00775617">
        <w:rPr>
          <w:rFonts w:ascii="Arial" w:hAnsi="Arial" w:cs="Arial"/>
        </w:rPr>
        <w:t>Probation Service</w:t>
      </w:r>
    </w:p>
    <w:p w14:paraId="7682B5E7" w14:textId="22F573D6" w:rsidR="006A3A9A" w:rsidRPr="00D854F6" w:rsidRDefault="006A3A9A" w:rsidP="006A3A9A">
      <w:pPr>
        <w:pStyle w:val="Heading1"/>
      </w:pPr>
      <w:r w:rsidRPr="003D33B9">
        <w:t>Methodology</w:t>
      </w:r>
      <w:r w:rsidR="00D854F6">
        <w:br/>
      </w:r>
    </w:p>
    <w:p w14:paraId="718F95A6" w14:textId="01BFC041" w:rsidR="006D69F8" w:rsidRDefault="006A3A9A" w:rsidP="00433210">
      <w:pPr>
        <w:pStyle w:val="Section"/>
      </w:pPr>
      <w:r w:rsidRPr="00B6127D">
        <w:t>A</w:t>
      </w:r>
      <w:r w:rsidR="00B6127D" w:rsidRPr="00B6127D">
        <w:t>n audit tool was circulated to the audit group in October 2022.</w:t>
      </w:r>
      <w:r w:rsidR="00B6127D">
        <w:t xml:space="preserve"> This included a questionnaire, </w:t>
      </w:r>
      <w:r w:rsidR="00BE5EE0">
        <w:t>with space for a brief summary of a case example,</w:t>
      </w:r>
      <w:r w:rsidR="006D69F8">
        <w:t xml:space="preserve"> questions grouped by theme, and space for recommendations.</w:t>
      </w:r>
    </w:p>
    <w:p w14:paraId="33CD757D" w14:textId="3D512F96" w:rsidR="006D69F8" w:rsidRDefault="006D69F8" w:rsidP="00433210">
      <w:pPr>
        <w:pStyle w:val="Section"/>
      </w:pPr>
      <w:r>
        <w:t>The audit tool was structured as follows:</w:t>
      </w:r>
    </w:p>
    <w:p w14:paraId="5A50DFA1" w14:textId="20CD5CC7" w:rsidR="006D69F8" w:rsidRDefault="006D69F8" w:rsidP="006D69F8">
      <w:pPr>
        <w:pStyle w:val="Bullets"/>
      </w:pPr>
      <w:r w:rsidRPr="006D69F8">
        <w:rPr>
          <w:b/>
          <w:bCs/>
        </w:rPr>
        <w:lastRenderedPageBreak/>
        <w:t>Part A</w:t>
      </w:r>
      <w:r>
        <w:t xml:space="preserve"> </w:t>
      </w:r>
      <w:r w:rsidR="004B4D37">
        <w:t>Case Summary</w:t>
      </w:r>
    </w:p>
    <w:p w14:paraId="78CFC994" w14:textId="64B7C3A2" w:rsidR="006D69F8" w:rsidRDefault="006D69F8" w:rsidP="006D69F8">
      <w:pPr>
        <w:pStyle w:val="Bullets"/>
      </w:pPr>
      <w:r w:rsidRPr="006D69F8">
        <w:rPr>
          <w:b/>
          <w:bCs/>
        </w:rPr>
        <w:t>Part B</w:t>
      </w:r>
      <w:r>
        <w:t xml:space="preserve"> </w:t>
      </w:r>
      <w:r w:rsidR="004B4D37">
        <w:t>Trauma</w:t>
      </w:r>
    </w:p>
    <w:p w14:paraId="66F8AFBE" w14:textId="582AA0E9" w:rsidR="006D69F8" w:rsidRDefault="006D69F8" w:rsidP="006D69F8">
      <w:pPr>
        <w:pStyle w:val="Bullets"/>
      </w:pPr>
      <w:r w:rsidRPr="006D69F8">
        <w:rPr>
          <w:b/>
          <w:bCs/>
        </w:rPr>
        <w:t>Part C</w:t>
      </w:r>
      <w:r>
        <w:t xml:space="preserve"> </w:t>
      </w:r>
      <w:r w:rsidR="004B4D37">
        <w:t>Transitions</w:t>
      </w:r>
    </w:p>
    <w:p w14:paraId="50711593" w14:textId="7965B6BC" w:rsidR="006D69F8" w:rsidRDefault="00E21095" w:rsidP="00433210">
      <w:pPr>
        <w:pStyle w:val="Bullets"/>
      </w:pPr>
      <w:r>
        <w:rPr>
          <w:b/>
          <w:bCs/>
        </w:rPr>
        <w:t xml:space="preserve">Part D </w:t>
      </w:r>
      <w:r w:rsidRPr="00E21095">
        <w:t>Recommendations</w:t>
      </w:r>
    </w:p>
    <w:p w14:paraId="4E2046AD" w14:textId="77777777" w:rsidR="00433210" w:rsidRDefault="00433210" w:rsidP="00433210">
      <w:pPr>
        <w:pStyle w:val="Bullets"/>
        <w:numPr>
          <w:ilvl w:val="0"/>
          <w:numId w:val="0"/>
        </w:numPr>
        <w:ind w:left="1429"/>
      </w:pPr>
    </w:p>
    <w:p w14:paraId="412DE1C8" w14:textId="38E006DE" w:rsidR="004B4D37" w:rsidRDefault="004B4D37" w:rsidP="00433210">
      <w:pPr>
        <w:pStyle w:val="Section"/>
      </w:pPr>
      <w:r w:rsidRPr="004B4D37">
        <w:rPr>
          <w:b/>
          <w:bCs/>
        </w:rPr>
        <w:t>Part A</w:t>
      </w:r>
      <w:r>
        <w:t xml:space="preserve"> Case Summary</w:t>
      </w:r>
    </w:p>
    <w:p w14:paraId="72A558B5" w14:textId="224BDC36" w:rsidR="004B4D37" w:rsidRDefault="004B4D37" w:rsidP="004B4D37">
      <w:pPr>
        <w:pStyle w:val="Bullets"/>
      </w:pPr>
      <w:r>
        <w:t>Please provide a brief summary of a case example or examples from your service, or a service you commission, where a woman or person who identifies as a woman, is known to have had a child taken into care. (Please highlight if this adult was previously a looked after child.)</w:t>
      </w:r>
    </w:p>
    <w:p w14:paraId="2F47CCAD" w14:textId="670359D7" w:rsidR="004B4D37" w:rsidRPr="00B6127D" w:rsidRDefault="004B4D37" w:rsidP="00D854F6">
      <w:pPr>
        <w:pStyle w:val="Bullets"/>
      </w:pPr>
      <w:r w:rsidRPr="004B4D37">
        <w:t>Was this individual identified as having multiple and intersectional needs and if so what were these in relation to (homelessness, substance misuse, mental health, domestic abuse, offending behaviour)? Please identify any other professionals and agencies you are aware she was receiving support from</w:t>
      </w:r>
      <w:r>
        <w:t>.</w:t>
      </w:r>
      <w:r w:rsidR="00D854F6">
        <w:br/>
      </w:r>
    </w:p>
    <w:p w14:paraId="7689FE07" w14:textId="057456D5" w:rsidR="00124015" w:rsidRDefault="00124015" w:rsidP="00433210">
      <w:pPr>
        <w:pStyle w:val="Section"/>
      </w:pPr>
      <w:r w:rsidRPr="003D33B9">
        <w:rPr>
          <w:b/>
          <w:bCs/>
        </w:rPr>
        <w:t>Part B</w:t>
      </w:r>
      <w:r w:rsidRPr="003D33B9">
        <w:t xml:space="preserve"> </w:t>
      </w:r>
      <w:r w:rsidR="004B4D37">
        <w:t>Trauma</w:t>
      </w:r>
    </w:p>
    <w:p w14:paraId="4DD72133" w14:textId="292A4C49" w:rsidR="00E21095" w:rsidRDefault="00E21095" w:rsidP="00E21095">
      <w:pPr>
        <w:pStyle w:val="Bullets"/>
      </w:pPr>
      <w:r>
        <w:t>Was Trauma identified in this case and if so what was this felt to be in relation to?</w:t>
      </w:r>
    </w:p>
    <w:p w14:paraId="51216D6E" w14:textId="77777777" w:rsidR="00E21095" w:rsidRDefault="00E21095" w:rsidP="00E21095">
      <w:pPr>
        <w:pStyle w:val="Bullets"/>
      </w:pPr>
      <w:r>
        <w:t xml:space="preserve">How was the trauma identified and by which agency? </w:t>
      </w:r>
    </w:p>
    <w:p w14:paraId="0A6FEEE1" w14:textId="77777777" w:rsidR="00E21095" w:rsidRDefault="00E21095" w:rsidP="00E21095">
      <w:pPr>
        <w:pStyle w:val="Bullets"/>
      </w:pPr>
      <w:r>
        <w:t>Was any support provided in direct response to the identification of trauma or was practice adapted in this case to accommodate this? Please give examples.</w:t>
      </w:r>
    </w:p>
    <w:p w14:paraId="6C6A8A11" w14:textId="679AFB62" w:rsidR="004B4D37" w:rsidRDefault="00E21095" w:rsidP="00D854F6">
      <w:pPr>
        <w:pStyle w:val="Bullets"/>
      </w:pPr>
      <w:r>
        <w:t>Does your agency offer training to staff in relation to the identification of trauma?</w:t>
      </w:r>
      <w:r w:rsidR="00D854F6">
        <w:br/>
      </w:r>
    </w:p>
    <w:p w14:paraId="08EC8E38" w14:textId="4104597F" w:rsidR="004B4D37" w:rsidRDefault="004B4D37" w:rsidP="00433210">
      <w:pPr>
        <w:pStyle w:val="Section"/>
      </w:pPr>
      <w:r w:rsidRPr="004B4D37">
        <w:rPr>
          <w:b/>
          <w:bCs/>
        </w:rPr>
        <w:t>Part C</w:t>
      </w:r>
      <w:r>
        <w:t xml:space="preserve"> Transitions</w:t>
      </w:r>
    </w:p>
    <w:p w14:paraId="31AA8AA3" w14:textId="13C71984" w:rsidR="00E21095" w:rsidRDefault="00E21095" w:rsidP="00E21095">
      <w:pPr>
        <w:pStyle w:val="Bullets"/>
      </w:pPr>
      <w:r>
        <w:t>Was there any communication between adults and children’s pathway services in relation to the transitional element identified in this case?</w:t>
      </w:r>
    </w:p>
    <w:p w14:paraId="76955379" w14:textId="77777777" w:rsidR="00E21095" w:rsidRDefault="00E21095" w:rsidP="00E21095">
      <w:pPr>
        <w:pStyle w:val="Bullets"/>
      </w:pPr>
      <w:r>
        <w:t>How did communication and any sharing of information impact on the planning interventions, or outcomes in this case?</w:t>
      </w:r>
    </w:p>
    <w:p w14:paraId="084445EF" w14:textId="15AEDE5F" w:rsidR="00E21095" w:rsidRDefault="00E21095" w:rsidP="00D854F6">
      <w:pPr>
        <w:pStyle w:val="Bullets"/>
      </w:pPr>
      <w:r>
        <w:t>Were any specialist services that support women who have had children removed involved in this case at any point or are you aware of this being considered?</w:t>
      </w:r>
      <w:r w:rsidR="00D854F6">
        <w:br/>
      </w:r>
    </w:p>
    <w:p w14:paraId="10C9E667" w14:textId="5EEA2837" w:rsidR="00E21095" w:rsidRDefault="00E21095" w:rsidP="00433210">
      <w:pPr>
        <w:pStyle w:val="Section"/>
      </w:pPr>
      <w:r w:rsidRPr="00E21095">
        <w:rPr>
          <w:b/>
          <w:bCs/>
        </w:rPr>
        <w:t>Part D</w:t>
      </w:r>
      <w:r>
        <w:t xml:space="preserve"> Recommendations</w:t>
      </w:r>
    </w:p>
    <w:p w14:paraId="49AA2AD5" w14:textId="0EA80B3B" w:rsidR="004B4D37" w:rsidRPr="00D854F6" w:rsidRDefault="00E21095" w:rsidP="00D854F6">
      <w:pPr>
        <w:pStyle w:val="Bullets"/>
      </w:pPr>
      <w:r w:rsidRPr="00E21095">
        <w:t>What do you think would help cases like this?</w:t>
      </w:r>
      <w:r w:rsidR="00D854F6">
        <w:br/>
      </w:r>
    </w:p>
    <w:p w14:paraId="753F59E4" w14:textId="4E47A83B" w:rsidR="00E21095" w:rsidRDefault="00FB0552" w:rsidP="00433210">
      <w:pPr>
        <w:pStyle w:val="Section"/>
      </w:pPr>
      <w:r w:rsidRPr="003D33B9">
        <w:t xml:space="preserve">In </w:t>
      </w:r>
      <w:r w:rsidRPr="00D854F6">
        <w:t xml:space="preserve">total </w:t>
      </w:r>
      <w:r w:rsidR="00E21095" w:rsidRPr="00D854F6">
        <w:t xml:space="preserve">12 </w:t>
      </w:r>
      <w:r w:rsidRPr="00D854F6">
        <w:t>partner</w:t>
      </w:r>
      <w:r w:rsidRPr="003D33B9">
        <w:t xml:space="preserve"> services/agencies were contacted to take part.</w:t>
      </w:r>
      <w:r w:rsidR="00870C4E" w:rsidRPr="003D33B9">
        <w:t xml:space="preserve"> </w:t>
      </w:r>
      <w:r w:rsidR="00E21095" w:rsidRPr="003D33B9">
        <w:t xml:space="preserve">Responses were received through the return of completed forms </w:t>
      </w:r>
      <w:r w:rsidR="00E21095">
        <w:t>between November 2022 and February 2023</w:t>
      </w:r>
      <w:r w:rsidR="00E21095" w:rsidRPr="003D33B9">
        <w:t xml:space="preserve">. </w:t>
      </w:r>
      <w:r w:rsidRPr="00E21095">
        <w:t>The</w:t>
      </w:r>
      <w:r w:rsidR="00BF1F6D" w:rsidRPr="00E21095">
        <w:t xml:space="preserve"> table below indicates the agencies invited to complete the audit and their responses:</w:t>
      </w:r>
    </w:p>
    <w:tbl>
      <w:tblPr>
        <w:tblStyle w:val="TableGrid"/>
        <w:tblW w:w="6804" w:type="dxa"/>
        <w:tblInd w:w="1129"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693"/>
        <w:gridCol w:w="4111"/>
      </w:tblGrid>
      <w:tr w:rsidR="00E21095" w:rsidRPr="00433210" w14:paraId="75AD3839" w14:textId="77777777" w:rsidTr="00D854F6">
        <w:tc>
          <w:tcPr>
            <w:tcW w:w="2693" w:type="dxa"/>
          </w:tcPr>
          <w:p w14:paraId="239FF3BE" w14:textId="2354005B" w:rsidR="00E21095" w:rsidRPr="00D854F6" w:rsidRDefault="00E21095" w:rsidP="00433210">
            <w:pPr>
              <w:pStyle w:val="Section"/>
              <w:numPr>
                <w:ilvl w:val="0"/>
                <w:numId w:val="0"/>
              </w:numPr>
              <w:spacing w:after="0"/>
              <w:rPr>
                <w:rFonts w:ascii="Arial" w:hAnsi="Arial" w:cs="Arial"/>
                <w:b/>
                <w:bCs/>
              </w:rPr>
            </w:pPr>
            <w:r w:rsidRPr="00D854F6">
              <w:rPr>
                <w:rFonts w:ascii="Arial" w:hAnsi="Arial" w:cs="Arial"/>
                <w:b/>
                <w:bCs/>
              </w:rPr>
              <w:t>Agency</w:t>
            </w:r>
          </w:p>
        </w:tc>
        <w:tc>
          <w:tcPr>
            <w:tcW w:w="4111" w:type="dxa"/>
          </w:tcPr>
          <w:p w14:paraId="4A568EB3" w14:textId="692AB2B8" w:rsidR="00E21095" w:rsidRPr="00D854F6" w:rsidRDefault="00E21095" w:rsidP="00433210">
            <w:pPr>
              <w:pStyle w:val="Section"/>
              <w:numPr>
                <w:ilvl w:val="0"/>
                <w:numId w:val="0"/>
              </w:numPr>
              <w:spacing w:after="0"/>
              <w:rPr>
                <w:rFonts w:ascii="Arial" w:hAnsi="Arial" w:cs="Arial"/>
                <w:b/>
                <w:bCs/>
              </w:rPr>
            </w:pPr>
            <w:r w:rsidRPr="00D854F6">
              <w:rPr>
                <w:rFonts w:ascii="Arial" w:hAnsi="Arial" w:cs="Arial"/>
                <w:b/>
                <w:bCs/>
              </w:rPr>
              <w:t>Audit Tool</w:t>
            </w:r>
          </w:p>
        </w:tc>
      </w:tr>
      <w:tr w:rsidR="00E21095" w:rsidRPr="00433210" w14:paraId="2F727D25" w14:textId="77777777" w:rsidTr="00D854F6">
        <w:tc>
          <w:tcPr>
            <w:tcW w:w="2693" w:type="dxa"/>
          </w:tcPr>
          <w:p w14:paraId="1152E2B0" w14:textId="4FBC7601" w:rsidR="00E21095" w:rsidRPr="00D854F6" w:rsidRDefault="00E21095" w:rsidP="00433210">
            <w:pPr>
              <w:pStyle w:val="Section"/>
              <w:numPr>
                <w:ilvl w:val="0"/>
                <w:numId w:val="0"/>
              </w:numPr>
              <w:spacing w:after="0"/>
              <w:rPr>
                <w:rFonts w:ascii="Arial" w:hAnsi="Arial" w:cs="Arial"/>
              </w:rPr>
            </w:pPr>
            <w:r w:rsidRPr="00D854F6">
              <w:rPr>
                <w:rFonts w:ascii="Arial" w:hAnsi="Arial" w:cs="Arial"/>
              </w:rPr>
              <w:t>BHCC HASC</w:t>
            </w:r>
          </w:p>
        </w:tc>
        <w:tc>
          <w:tcPr>
            <w:tcW w:w="4111" w:type="dxa"/>
          </w:tcPr>
          <w:p w14:paraId="33CF36B5" w14:textId="38B1ACB7" w:rsidR="00E21095" w:rsidRPr="00D854F6" w:rsidRDefault="00E21095" w:rsidP="00433210">
            <w:pPr>
              <w:pStyle w:val="Section"/>
              <w:numPr>
                <w:ilvl w:val="0"/>
                <w:numId w:val="0"/>
              </w:numPr>
              <w:spacing w:after="0"/>
              <w:rPr>
                <w:rFonts w:ascii="Arial" w:hAnsi="Arial" w:cs="Arial"/>
              </w:rPr>
            </w:pPr>
            <w:r w:rsidRPr="00D854F6">
              <w:rPr>
                <w:rFonts w:ascii="Arial" w:hAnsi="Arial" w:cs="Arial"/>
              </w:rPr>
              <w:t>Return provided x 2</w:t>
            </w:r>
          </w:p>
        </w:tc>
      </w:tr>
      <w:tr w:rsidR="00E21095" w:rsidRPr="00433210" w14:paraId="138A5F92" w14:textId="77777777" w:rsidTr="00D854F6">
        <w:tc>
          <w:tcPr>
            <w:tcW w:w="2693" w:type="dxa"/>
          </w:tcPr>
          <w:p w14:paraId="53174089" w14:textId="7808ECDE" w:rsidR="00E21095" w:rsidRPr="00D854F6" w:rsidRDefault="00E21095" w:rsidP="00433210">
            <w:pPr>
              <w:pStyle w:val="Section"/>
              <w:numPr>
                <w:ilvl w:val="0"/>
                <w:numId w:val="0"/>
              </w:numPr>
              <w:spacing w:after="0"/>
              <w:rPr>
                <w:rFonts w:ascii="Arial" w:hAnsi="Arial" w:cs="Arial"/>
              </w:rPr>
            </w:pPr>
            <w:r w:rsidRPr="00D854F6">
              <w:rPr>
                <w:rFonts w:ascii="Arial" w:hAnsi="Arial" w:cs="Arial"/>
              </w:rPr>
              <w:t>NHS Sussex</w:t>
            </w:r>
          </w:p>
        </w:tc>
        <w:tc>
          <w:tcPr>
            <w:tcW w:w="4111" w:type="dxa"/>
          </w:tcPr>
          <w:p w14:paraId="3E13AAC0" w14:textId="5BB0601E" w:rsidR="00E21095" w:rsidRPr="00D854F6" w:rsidRDefault="00E21095" w:rsidP="00433210">
            <w:pPr>
              <w:pStyle w:val="Section"/>
              <w:numPr>
                <w:ilvl w:val="0"/>
                <w:numId w:val="0"/>
              </w:numPr>
              <w:spacing w:after="0"/>
              <w:rPr>
                <w:rFonts w:ascii="Arial" w:hAnsi="Arial" w:cs="Arial"/>
              </w:rPr>
            </w:pPr>
            <w:r w:rsidRPr="00D854F6">
              <w:rPr>
                <w:rFonts w:ascii="Arial" w:hAnsi="Arial" w:cs="Arial"/>
              </w:rPr>
              <w:t xml:space="preserve">Return provided </w:t>
            </w:r>
            <w:r w:rsidR="00D854F6" w:rsidRPr="00D854F6">
              <w:rPr>
                <w:rFonts w:ascii="Arial" w:hAnsi="Arial" w:cs="Arial"/>
              </w:rPr>
              <w:t xml:space="preserve">by </w:t>
            </w:r>
            <w:r w:rsidRPr="00D854F6">
              <w:rPr>
                <w:rFonts w:ascii="Arial" w:hAnsi="Arial" w:cs="Arial"/>
              </w:rPr>
              <w:t>Primary Care</w:t>
            </w:r>
          </w:p>
        </w:tc>
      </w:tr>
      <w:tr w:rsidR="00E21095" w:rsidRPr="00433210" w14:paraId="7E87A612" w14:textId="77777777" w:rsidTr="00D854F6">
        <w:tc>
          <w:tcPr>
            <w:tcW w:w="2693" w:type="dxa"/>
          </w:tcPr>
          <w:p w14:paraId="3E811305" w14:textId="3FB096D6" w:rsidR="00E21095" w:rsidRPr="00D854F6" w:rsidRDefault="00E21095" w:rsidP="00433210">
            <w:pPr>
              <w:pStyle w:val="Section"/>
              <w:numPr>
                <w:ilvl w:val="0"/>
                <w:numId w:val="0"/>
              </w:numPr>
              <w:spacing w:after="0"/>
              <w:rPr>
                <w:rFonts w:ascii="Arial" w:hAnsi="Arial" w:cs="Arial"/>
              </w:rPr>
            </w:pPr>
            <w:r w:rsidRPr="00D854F6">
              <w:rPr>
                <w:rFonts w:ascii="Arial" w:hAnsi="Arial" w:cs="Arial"/>
              </w:rPr>
              <w:t>SPFT</w:t>
            </w:r>
          </w:p>
        </w:tc>
        <w:tc>
          <w:tcPr>
            <w:tcW w:w="4111" w:type="dxa"/>
          </w:tcPr>
          <w:p w14:paraId="78C37C62" w14:textId="6F412527" w:rsidR="00E21095" w:rsidRPr="00D854F6" w:rsidRDefault="00E21095" w:rsidP="00433210">
            <w:pPr>
              <w:pStyle w:val="Section"/>
              <w:numPr>
                <w:ilvl w:val="0"/>
                <w:numId w:val="0"/>
              </w:numPr>
              <w:spacing w:after="0"/>
              <w:rPr>
                <w:rFonts w:ascii="Arial" w:hAnsi="Arial" w:cs="Arial"/>
              </w:rPr>
            </w:pPr>
            <w:r w:rsidRPr="00D854F6">
              <w:rPr>
                <w:rFonts w:ascii="Arial" w:hAnsi="Arial" w:cs="Arial"/>
              </w:rPr>
              <w:t>Return provided</w:t>
            </w:r>
          </w:p>
        </w:tc>
      </w:tr>
      <w:tr w:rsidR="00E21095" w:rsidRPr="00433210" w14:paraId="61A846DD" w14:textId="77777777" w:rsidTr="00D854F6">
        <w:tc>
          <w:tcPr>
            <w:tcW w:w="2693" w:type="dxa"/>
          </w:tcPr>
          <w:p w14:paraId="570ECA45" w14:textId="65F83EB4" w:rsidR="00E21095" w:rsidRPr="00D854F6" w:rsidRDefault="00E21095" w:rsidP="00433210">
            <w:pPr>
              <w:pStyle w:val="Section"/>
              <w:numPr>
                <w:ilvl w:val="0"/>
                <w:numId w:val="0"/>
              </w:numPr>
              <w:spacing w:after="0"/>
              <w:rPr>
                <w:rFonts w:ascii="Arial" w:hAnsi="Arial" w:cs="Arial"/>
              </w:rPr>
            </w:pPr>
            <w:r w:rsidRPr="00D854F6">
              <w:rPr>
                <w:rFonts w:ascii="Arial" w:hAnsi="Arial" w:cs="Arial"/>
              </w:rPr>
              <w:t>UHS</w:t>
            </w:r>
          </w:p>
        </w:tc>
        <w:tc>
          <w:tcPr>
            <w:tcW w:w="4111" w:type="dxa"/>
          </w:tcPr>
          <w:p w14:paraId="6D72A170" w14:textId="4A4E946F" w:rsidR="00E21095" w:rsidRPr="00D854F6" w:rsidRDefault="00E21095" w:rsidP="00433210">
            <w:pPr>
              <w:pStyle w:val="Section"/>
              <w:numPr>
                <w:ilvl w:val="0"/>
                <w:numId w:val="0"/>
              </w:numPr>
              <w:spacing w:after="0"/>
              <w:rPr>
                <w:rFonts w:ascii="Arial" w:hAnsi="Arial" w:cs="Arial"/>
              </w:rPr>
            </w:pPr>
            <w:r w:rsidRPr="00D854F6">
              <w:rPr>
                <w:rFonts w:ascii="Arial" w:hAnsi="Arial" w:cs="Arial"/>
              </w:rPr>
              <w:t>Return provided</w:t>
            </w:r>
          </w:p>
        </w:tc>
      </w:tr>
      <w:tr w:rsidR="00E21095" w:rsidRPr="00433210" w14:paraId="30EDB302" w14:textId="77777777" w:rsidTr="00D854F6">
        <w:tc>
          <w:tcPr>
            <w:tcW w:w="2693" w:type="dxa"/>
          </w:tcPr>
          <w:p w14:paraId="49E162AA" w14:textId="59D520C6" w:rsidR="00E21095" w:rsidRPr="00D854F6" w:rsidRDefault="00E21095" w:rsidP="00433210">
            <w:pPr>
              <w:pStyle w:val="Section"/>
              <w:numPr>
                <w:ilvl w:val="0"/>
                <w:numId w:val="0"/>
              </w:numPr>
              <w:spacing w:after="0"/>
              <w:rPr>
                <w:rFonts w:ascii="Arial" w:hAnsi="Arial" w:cs="Arial"/>
              </w:rPr>
            </w:pPr>
            <w:r w:rsidRPr="00D854F6">
              <w:rPr>
                <w:rFonts w:ascii="Arial" w:hAnsi="Arial" w:cs="Arial"/>
              </w:rPr>
              <w:lastRenderedPageBreak/>
              <w:t>Oasis Project</w:t>
            </w:r>
          </w:p>
        </w:tc>
        <w:tc>
          <w:tcPr>
            <w:tcW w:w="4111" w:type="dxa"/>
          </w:tcPr>
          <w:p w14:paraId="6693032D" w14:textId="467567F0" w:rsidR="00E21095" w:rsidRPr="00D854F6" w:rsidRDefault="00E21095" w:rsidP="00433210">
            <w:pPr>
              <w:pStyle w:val="Section"/>
              <w:numPr>
                <w:ilvl w:val="0"/>
                <w:numId w:val="0"/>
              </w:numPr>
              <w:spacing w:after="0"/>
              <w:rPr>
                <w:rFonts w:ascii="Arial" w:hAnsi="Arial" w:cs="Arial"/>
              </w:rPr>
            </w:pPr>
            <w:r w:rsidRPr="00D854F6">
              <w:rPr>
                <w:rFonts w:ascii="Arial" w:hAnsi="Arial" w:cs="Arial"/>
              </w:rPr>
              <w:t xml:space="preserve">Return provided </w:t>
            </w:r>
            <w:r w:rsidR="00D854F6" w:rsidRPr="00D854F6">
              <w:rPr>
                <w:rFonts w:ascii="Arial" w:hAnsi="Arial" w:cs="Arial"/>
              </w:rPr>
              <w:t xml:space="preserve">by </w:t>
            </w:r>
            <w:r w:rsidR="00F910B7" w:rsidRPr="00D854F6">
              <w:rPr>
                <w:rFonts w:ascii="Arial" w:hAnsi="Arial" w:cs="Arial"/>
              </w:rPr>
              <w:t>L</w:t>
            </w:r>
            <w:r w:rsidRPr="00D854F6">
              <w:rPr>
                <w:rFonts w:ascii="Arial" w:hAnsi="Arial" w:cs="Arial"/>
              </w:rPr>
              <w:t>ooking Forward</w:t>
            </w:r>
          </w:p>
        </w:tc>
      </w:tr>
    </w:tbl>
    <w:p w14:paraId="346F36F7" w14:textId="77777777" w:rsidR="00E21095" w:rsidRPr="00E21095" w:rsidRDefault="00E21095" w:rsidP="00D854F6">
      <w:pPr>
        <w:pStyle w:val="Section"/>
        <w:numPr>
          <w:ilvl w:val="0"/>
          <w:numId w:val="0"/>
        </w:numPr>
      </w:pPr>
    </w:p>
    <w:p w14:paraId="5B3CE651" w14:textId="64623DA5" w:rsidR="002C6CB6" w:rsidRDefault="00775617" w:rsidP="00433210">
      <w:pPr>
        <w:pStyle w:val="Section"/>
      </w:pPr>
      <w:r>
        <w:t>Agencies were invited to complete the tool either individually or as part of a group or team discussion. Some of the</w:t>
      </w:r>
      <w:r w:rsidR="00F910B7">
        <w:t xml:space="preserve"> returns were completed </w:t>
      </w:r>
      <w:r w:rsidR="00C9536A">
        <w:t>as part of a</w:t>
      </w:r>
      <w:r w:rsidR="00F910B7">
        <w:t xml:space="preserve"> group or team discussion, and represented </w:t>
      </w:r>
      <w:r w:rsidR="00C9536A">
        <w:t xml:space="preserve">a </w:t>
      </w:r>
      <w:r w:rsidR="00F910B7">
        <w:t>collective view. T</w:t>
      </w:r>
      <w:r w:rsidR="002C6CB6">
        <w:t>here was</w:t>
      </w:r>
      <w:r w:rsidR="00C9536A">
        <w:t xml:space="preserve"> </w:t>
      </w:r>
      <w:r>
        <w:t xml:space="preserve">also </w:t>
      </w:r>
      <w:r w:rsidR="00C9536A">
        <w:t>some</w:t>
      </w:r>
      <w:r w:rsidR="002C6CB6">
        <w:t xml:space="preserve"> variation in the level of detail and completion across returns</w:t>
      </w:r>
      <w:r w:rsidR="00C9536A">
        <w:t>.</w:t>
      </w:r>
    </w:p>
    <w:p w14:paraId="28BC6871" w14:textId="7C58D833" w:rsidR="00D9237A" w:rsidRPr="00E75A14" w:rsidRDefault="002C6CB6" w:rsidP="00E75A14">
      <w:pPr>
        <w:pStyle w:val="Section"/>
      </w:pPr>
      <w:r>
        <w:t>An audit meeting was scheduled for February 2023, with audit group agencies invited to attend. In advance of this meeting, BHSAB colleagues collated the returns received and produced an initial summary to lead discussion</w:t>
      </w:r>
      <w:r w:rsidR="00C9536A">
        <w:t>.</w:t>
      </w:r>
    </w:p>
    <w:p w14:paraId="79FA8054" w14:textId="1A044FA5" w:rsidR="00D9237A" w:rsidRDefault="00775617" w:rsidP="00433210">
      <w:pPr>
        <w:pStyle w:val="Section"/>
      </w:pPr>
      <w:r>
        <w:t>Due to reduced capacity this meeting was rescheduled, and t</w:t>
      </w:r>
      <w:r w:rsidR="00D9237A">
        <w:t>he following agency representatives attended the</w:t>
      </w:r>
      <w:r w:rsidR="00BD7D03">
        <w:t xml:space="preserve"> </w:t>
      </w:r>
      <w:r>
        <w:t xml:space="preserve">rearranged </w:t>
      </w:r>
      <w:r w:rsidR="00D9237A">
        <w:t>audit meeting on 22</w:t>
      </w:r>
      <w:r w:rsidR="00D9237A" w:rsidRPr="00D9237A">
        <w:rPr>
          <w:vertAlign w:val="superscript"/>
        </w:rPr>
        <w:t>nd</w:t>
      </w:r>
      <w:r w:rsidR="00D9237A">
        <w:t xml:space="preserve"> March 2023</w:t>
      </w:r>
      <w:r>
        <w:t>:</w:t>
      </w:r>
    </w:p>
    <w:p w14:paraId="334D97A1" w14:textId="371B5E39" w:rsidR="00D9237A" w:rsidRPr="00F0441A" w:rsidRDefault="00D9237A" w:rsidP="00D9237A">
      <w:pPr>
        <w:pStyle w:val="Bullets"/>
        <w:rPr>
          <w:b/>
          <w:bCs/>
        </w:rPr>
      </w:pPr>
      <w:r w:rsidRPr="00F0441A">
        <w:rPr>
          <w:b/>
          <w:bCs/>
        </w:rPr>
        <w:t>Guy Jackson – BHSAB, Business Manager</w:t>
      </w:r>
    </w:p>
    <w:p w14:paraId="2FFA86CD" w14:textId="40F38C60" w:rsidR="00D9237A" w:rsidRPr="00F0441A" w:rsidRDefault="00D9237A" w:rsidP="00D9237A">
      <w:pPr>
        <w:pStyle w:val="Bullets"/>
        <w:rPr>
          <w:b/>
          <w:bCs/>
        </w:rPr>
      </w:pPr>
      <w:r w:rsidRPr="00F0441A">
        <w:rPr>
          <w:b/>
          <w:bCs/>
        </w:rPr>
        <w:t>Alexandra Barnard – BHSAB, Administrator</w:t>
      </w:r>
    </w:p>
    <w:p w14:paraId="7566FA73" w14:textId="4CA24DAD" w:rsidR="00D9237A" w:rsidRPr="00F0441A" w:rsidRDefault="00D9237A" w:rsidP="00D9237A">
      <w:pPr>
        <w:pStyle w:val="Bullets"/>
        <w:rPr>
          <w:b/>
          <w:bCs/>
        </w:rPr>
      </w:pPr>
      <w:r w:rsidRPr="00F0441A">
        <w:rPr>
          <w:b/>
          <w:bCs/>
        </w:rPr>
        <w:t>Tom Bennett – BHCC Community Safety, Coordinator for Exploitation and Serious Violence Reduction</w:t>
      </w:r>
    </w:p>
    <w:p w14:paraId="0D954E82" w14:textId="3613DFDD" w:rsidR="00D9237A" w:rsidRPr="00F0441A" w:rsidRDefault="00D9237A" w:rsidP="00D9237A">
      <w:pPr>
        <w:pStyle w:val="Bullets"/>
        <w:rPr>
          <w:b/>
          <w:bCs/>
        </w:rPr>
      </w:pPr>
      <w:r w:rsidRPr="00F0441A">
        <w:rPr>
          <w:b/>
          <w:bCs/>
        </w:rPr>
        <w:t>Katherine Taylor-Birnie – BHCC HASC, Safeguarding Adults Lead</w:t>
      </w:r>
    </w:p>
    <w:p w14:paraId="410BFA79" w14:textId="611894F3" w:rsidR="00D9237A" w:rsidRPr="00F0441A" w:rsidRDefault="00D9237A" w:rsidP="00D9237A">
      <w:pPr>
        <w:pStyle w:val="Bullets"/>
        <w:rPr>
          <w:b/>
          <w:bCs/>
        </w:rPr>
      </w:pPr>
      <w:r w:rsidRPr="00F0441A">
        <w:rPr>
          <w:b/>
          <w:bCs/>
        </w:rPr>
        <w:t>Richard Christou – NHS Sussex, Designated Nurse</w:t>
      </w:r>
    </w:p>
    <w:p w14:paraId="3D064218" w14:textId="7CCC8E28" w:rsidR="00D9237A" w:rsidRPr="00F0441A" w:rsidRDefault="00D9237A" w:rsidP="00D9237A">
      <w:pPr>
        <w:pStyle w:val="Bullets"/>
        <w:rPr>
          <w:b/>
          <w:bCs/>
        </w:rPr>
      </w:pPr>
      <w:r w:rsidRPr="00F0441A">
        <w:rPr>
          <w:b/>
          <w:bCs/>
        </w:rPr>
        <w:t>Liam Sargent – SPFT, Named Professional for Adult Safeguarding</w:t>
      </w:r>
    </w:p>
    <w:p w14:paraId="12AF4140" w14:textId="1A1F5C6F" w:rsidR="00D9237A" w:rsidRPr="00F0441A" w:rsidRDefault="00D9237A" w:rsidP="00D9237A">
      <w:pPr>
        <w:pStyle w:val="Bullets"/>
        <w:rPr>
          <w:b/>
          <w:bCs/>
        </w:rPr>
      </w:pPr>
      <w:r w:rsidRPr="00F0441A">
        <w:rPr>
          <w:b/>
          <w:bCs/>
        </w:rPr>
        <w:t xml:space="preserve">Lydia Radford – SPFT, </w:t>
      </w:r>
      <w:r w:rsidR="00775617" w:rsidRPr="00F0441A">
        <w:rPr>
          <w:b/>
          <w:bCs/>
        </w:rPr>
        <w:t xml:space="preserve">Deputy </w:t>
      </w:r>
      <w:r w:rsidRPr="00F0441A">
        <w:rPr>
          <w:b/>
          <w:bCs/>
        </w:rPr>
        <w:t>Named Professional for Adult Safeguarding</w:t>
      </w:r>
    </w:p>
    <w:p w14:paraId="4098E5E4" w14:textId="6AE21396" w:rsidR="00D9237A" w:rsidRPr="00F0441A" w:rsidRDefault="00D9237A" w:rsidP="00D9237A">
      <w:pPr>
        <w:pStyle w:val="Bullets"/>
        <w:rPr>
          <w:b/>
          <w:bCs/>
        </w:rPr>
      </w:pPr>
      <w:r w:rsidRPr="00F0441A">
        <w:rPr>
          <w:b/>
          <w:bCs/>
        </w:rPr>
        <w:t>Anne Clark – BHCC Community Safety, Domestic Abuse and VAWG Commissioner</w:t>
      </w:r>
    </w:p>
    <w:p w14:paraId="1463B9A6" w14:textId="5E63AAE4" w:rsidR="00D9237A" w:rsidRPr="00F0441A" w:rsidRDefault="00D9237A" w:rsidP="00D9237A">
      <w:pPr>
        <w:pStyle w:val="Bullets"/>
        <w:rPr>
          <w:b/>
          <w:bCs/>
        </w:rPr>
      </w:pPr>
      <w:r w:rsidRPr="00F0441A">
        <w:rPr>
          <w:b/>
          <w:bCs/>
        </w:rPr>
        <w:t>Laura Ward – Oasis Project, Chief Executive</w:t>
      </w:r>
    </w:p>
    <w:p w14:paraId="309FC28C" w14:textId="6F2F52F7" w:rsidR="00D9237A" w:rsidRPr="00F0441A" w:rsidRDefault="00D9237A" w:rsidP="00D9237A">
      <w:pPr>
        <w:pStyle w:val="Bullets"/>
        <w:rPr>
          <w:b/>
          <w:bCs/>
        </w:rPr>
      </w:pPr>
      <w:r w:rsidRPr="00F0441A">
        <w:rPr>
          <w:b/>
          <w:bCs/>
        </w:rPr>
        <w:t>Francesca Carpenter – Oasis Project, Head of Client Services</w:t>
      </w:r>
    </w:p>
    <w:p w14:paraId="5F28EDA0" w14:textId="79CFE1EE" w:rsidR="00D9237A" w:rsidRPr="00F0441A" w:rsidRDefault="00D9237A" w:rsidP="00D9237A">
      <w:pPr>
        <w:pStyle w:val="Bullets"/>
        <w:rPr>
          <w:b/>
          <w:bCs/>
        </w:rPr>
      </w:pPr>
      <w:r w:rsidRPr="00F0441A">
        <w:rPr>
          <w:b/>
          <w:bCs/>
        </w:rPr>
        <w:t>Debbie Knight – Probation, Head of Brighton &amp; East Sussex</w:t>
      </w:r>
    </w:p>
    <w:p w14:paraId="740A7210" w14:textId="66B95F31" w:rsidR="008C2A48" w:rsidRPr="00D854F6" w:rsidRDefault="00D9237A" w:rsidP="00D9237A">
      <w:pPr>
        <w:pStyle w:val="Bullets"/>
      </w:pPr>
      <w:r w:rsidRPr="00F0441A">
        <w:rPr>
          <w:b/>
          <w:bCs/>
        </w:rPr>
        <w:t xml:space="preserve">Emma Gilbert – BHCC Housing, </w:t>
      </w:r>
      <w:r w:rsidR="00775617" w:rsidRPr="00F0441A">
        <w:rPr>
          <w:b/>
          <w:bCs/>
        </w:rPr>
        <w:t>Tenancy Services Operations Manager</w:t>
      </w:r>
      <w:r w:rsidR="00D854F6">
        <w:br/>
      </w:r>
    </w:p>
    <w:p w14:paraId="4FC6C081" w14:textId="22CC484B" w:rsidR="008C2A48" w:rsidRPr="003D33B9" w:rsidRDefault="009A19E6" w:rsidP="003D33B9">
      <w:pPr>
        <w:pStyle w:val="Heading1"/>
        <w:rPr>
          <w:lang w:val="en"/>
        </w:rPr>
      </w:pPr>
      <w:r>
        <w:rPr>
          <w:lang w:val="en"/>
        </w:rPr>
        <w:t xml:space="preserve">Audit Tool </w:t>
      </w:r>
      <w:r w:rsidR="008C2A48" w:rsidRPr="003D33B9">
        <w:rPr>
          <w:lang w:val="en"/>
        </w:rPr>
        <w:t>Findings</w:t>
      </w:r>
    </w:p>
    <w:p w14:paraId="16D3F5E6" w14:textId="77777777" w:rsidR="00926BEC" w:rsidRPr="003D33B9" w:rsidRDefault="00926BEC" w:rsidP="008C2A48">
      <w:pPr>
        <w:pStyle w:val="ListParagraph"/>
        <w:spacing w:after="0"/>
        <w:rPr>
          <w:rFonts w:ascii="Cambria" w:hAnsi="Cambria"/>
          <w:b/>
          <w:bCs/>
          <w:color w:val="4F81BD" w:themeColor="accent1"/>
          <w:lang w:val="en"/>
        </w:rPr>
      </w:pPr>
    </w:p>
    <w:p w14:paraId="5C8D34A5" w14:textId="4DB979E4" w:rsidR="00B428FC" w:rsidRPr="003D33B9" w:rsidRDefault="000B2D04" w:rsidP="003D33B9">
      <w:pPr>
        <w:pStyle w:val="Heading3"/>
      </w:pPr>
      <w:r w:rsidRPr="003D33B9">
        <w:t>Part A</w:t>
      </w:r>
      <w:r w:rsidR="006772EB">
        <w:t>: Case Summary</w:t>
      </w:r>
    </w:p>
    <w:p w14:paraId="296ED5D0" w14:textId="3EC93FFD" w:rsidR="00BD7D03" w:rsidRDefault="002C359F" w:rsidP="00433210">
      <w:pPr>
        <w:pStyle w:val="Section"/>
      </w:pPr>
      <w:r>
        <w:t xml:space="preserve">The </w:t>
      </w:r>
      <w:r w:rsidR="00DF6565">
        <w:t>identified c</w:t>
      </w:r>
      <w:r>
        <w:t xml:space="preserve">ases included a range of </w:t>
      </w:r>
      <w:r w:rsidR="00B921DE">
        <w:t>situations</w:t>
      </w:r>
      <w:r w:rsidR="00DF6565">
        <w:t xml:space="preserve"> </w:t>
      </w:r>
      <w:r w:rsidR="00B921DE">
        <w:t xml:space="preserve">in which there had been a multi-agency </w:t>
      </w:r>
      <w:r w:rsidR="00F0441A">
        <w:t xml:space="preserve">approach involving </w:t>
      </w:r>
      <w:proofErr w:type="gramStart"/>
      <w:r w:rsidR="00F0441A">
        <w:t xml:space="preserve">a </w:t>
      </w:r>
      <w:r w:rsidR="00DF6565">
        <w:t>number</w:t>
      </w:r>
      <w:r>
        <w:t xml:space="preserve"> of</w:t>
      </w:r>
      <w:proofErr w:type="gramEnd"/>
      <w:r>
        <w:t xml:space="preserve"> agencies</w:t>
      </w:r>
      <w:r w:rsidR="002D41D9">
        <w:t>.</w:t>
      </w:r>
    </w:p>
    <w:p w14:paraId="135E1882" w14:textId="450D0B8E" w:rsidR="00BD7D03" w:rsidRDefault="00BD7D03" w:rsidP="00767ECE">
      <w:pPr>
        <w:pStyle w:val="Section"/>
      </w:pPr>
      <w:r>
        <w:t xml:space="preserve">In </w:t>
      </w:r>
      <w:proofErr w:type="gramStart"/>
      <w:r w:rsidR="0065362D">
        <w:t>the majority of</w:t>
      </w:r>
      <w:proofErr w:type="gramEnd"/>
      <w:r w:rsidR="0065362D">
        <w:t xml:space="preserve"> </w:t>
      </w:r>
      <w:r>
        <w:t xml:space="preserve">cases, the </w:t>
      </w:r>
      <w:r w:rsidR="00F623A8">
        <w:t>women</w:t>
      </w:r>
      <w:r>
        <w:t xml:space="preserve"> had historical involvement with </w:t>
      </w:r>
      <w:r w:rsidR="00F0441A">
        <w:t xml:space="preserve">at least </w:t>
      </w:r>
      <w:r>
        <w:t>one or more agencies</w:t>
      </w:r>
      <w:r w:rsidR="00DF6565">
        <w:t xml:space="preserve">, </w:t>
      </w:r>
      <w:r w:rsidR="0065362D">
        <w:t>some</w:t>
      </w:r>
      <w:r w:rsidR="00DF6565">
        <w:t xml:space="preserve"> as </w:t>
      </w:r>
      <w:r w:rsidR="0065362D">
        <w:t xml:space="preserve">previously </w:t>
      </w:r>
      <w:r w:rsidR="00DF6565" w:rsidRPr="000F14B2">
        <w:t>looked after children</w:t>
      </w:r>
      <w:r w:rsidRPr="000F14B2">
        <w:t xml:space="preserve">. </w:t>
      </w:r>
      <w:r w:rsidR="000F14B2" w:rsidRPr="000F14B2">
        <w:t>Most of the returns showed that both adults and children’s teams were supporting these women.</w:t>
      </w:r>
      <w:r w:rsidR="000F14B2">
        <w:t xml:space="preserve"> </w:t>
      </w:r>
      <w:r w:rsidR="00DF6565">
        <w:t xml:space="preserve">However, </w:t>
      </w:r>
      <w:r>
        <w:t xml:space="preserve">one case </w:t>
      </w:r>
      <w:r w:rsidR="0065362D">
        <w:t>included</w:t>
      </w:r>
      <w:r>
        <w:t xml:space="preserve"> little if any contact with services prior to a child protection plan bei</w:t>
      </w:r>
      <w:r w:rsidR="00DF6565">
        <w:t>ng put in place.</w:t>
      </w:r>
    </w:p>
    <w:p w14:paraId="726427BD" w14:textId="258D9BFE" w:rsidR="00BD7D03" w:rsidRPr="00F623A8" w:rsidRDefault="00BD7D03" w:rsidP="00433210">
      <w:pPr>
        <w:pStyle w:val="Section"/>
      </w:pPr>
      <w:r w:rsidRPr="00F623A8">
        <w:t xml:space="preserve">In half of cases, the </w:t>
      </w:r>
      <w:r w:rsidR="00F623A8">
        <w:t xml:space="preserve">women </w:t>
      </w:r>
      <w:r w:rsidRPr="00F623A8">
        <w:t>had received or w</w:t>
      </w:r>
      <w:r w:rsidR="00F623A8">
        <w:t>ere</w:t>
      </w:r>
      <w:r w:rsidRPr="00F623A8">
        <w:t xml:space="preserve"> awaiting assessment for a learning disability.</w:t>
      </w:r>
      <w:r w:rsidR="00816B15" w:rsidRPr="00F623A8">
        <w:t xml:space="preserve"> In almost all case</w:t>
      </w:r>
      <w:r w:rsidR="0082414B" w:rsidRPr="00F623A8">
        <w:t>s</w:t>
      </w:r>
      <w:r w:rsidR="00816B15" w:rsidRPr="00F623A8">
        <w:t xml:space="preserve">, the </w:t>
      </w:r>
      <w:r w:rsidR="00F623A8">
        <w:t>women</w:t>
      </w:r>
      <w:r w:rsidR="00816B15" w:rsidRPr="00F623A8">
        <w:t xml:space="preserve"> had </w:t>
      </w:r>
      <w:r w:rsidR="00F623A8">
        <w:t xml:space="preserve">identified </w:t>
      </w:r>
      <w:r w:rsidR="00816B15" w:rsidRPr="00F623A8">
        <w:t>mental health needs.</w:t>
      </w:r>
    </w:p>
    <w:p w14:paraId="537C7289" w14:textId="41B34DC7" w:rsidR="00521FF2" w:rsidRPr="003D33B9" w:rsidRDefault="00BD7D03" w:rsidP="00767ECE">
      <w:pPr>
        <w:pStyle w:val="Section"/>
      </w:pPr>
      <w:r>
        <w:t>In all cases multiple and compound needs</w:t>
      </w:r>
      <w:r w:rsidR="00816B15">
        <w:t xml:space="preserve"> were identified by services. In two thirds of cases, records identify concerns around domestic abuse and substance use. In half of cases, the </w:t>
      </w:r>
      <w:r w:rsidR="00F623A8">
        <w:t xml:space="preserve">women </w:t>
      </w:r>
      <w:r w:rsidR="00816B15">
        <w:t>w</w:t>
      </w:r>
      <w:r w:rsidR="00F623A8">
        <w:t>ere</w:t>
      </w:r>
      <w:r w:rsidR="00816B15">
        <w:t xml:space="preserve"> experiencing homelessness</w:t>
      </w:r>
      <w:r w:rsidR="00F0441A">
        <w:t xml:space="preserve"> and there were also incidents of </w:t>
      </w:r>
      <w:r w:rsidR="00F0441A">
        <w:lastRenderedPageBreak/>
        <w:t>offending behaviour</w:t>
      </w:r>
      <w:r w:rsidR="00816B15">
        <w:t>.</w:t>
      </w:r>
      <w:r w:rsidR="006241D9">
        <w:br/>
      </w:r>
    </w:p>
    <w:p w14:paraId="73B20C51" w14:textId="35AE55BC" w:rsidR="00521FF2" w:rsidRPr="00521FF2" w:rsidRDefault="00D45205" w:rsidP="00521FF2">
      <w:pPr>
        <w:pStyle w:val="Heading3"/>
      </w:pPr>
      <w:r w:rsidRPr="003D33B9">
        <w:t>Part B</w:t>
      </w:r>
      <w:r w:rsidR="006772EB">
        <w:t>: Trauma</w:t>
      </w:r>
    </w:p>
    <w:p w14:paraId="481B1F8B" w14:textId="275B3884" w:rsidR="00433210" w:rsidRDefault="00AE7ECE" w:rsidP="00433210">
      <w:pPr>
        <w:pStyle w:val="Section"/>
      </w:pPr>
      <w:r>
        <w:t xml:space="preserve">In a majority of cases (4/6) returns indicated that trauma was not clearly identified. There was some record that practitioners were aware of, or considering, previous or potential trauma. </w:t>
      </w:r>
      <w:r w:rsidR="00433210">
        <w:t xml:space="preserve">Where trauma was </w:t>
      </w:r>
      <w:r w:rsidR="000C7A6C">
        <w:t>(</w:t>
      </w:r>
      <w:r w:rsidR="00433210">
        <w:t>partially</w:t>
      </w:r>
      <w:r w:rsidR="000C7A6C">
        <w:t>)</w:t>
      </w:r>
      <w:r w:rsidR="00433210">
        <w:t xml:space="preserve"> identified</w:t>
      </w:r>
      <w:r>
        <w:t xml:space="preserve">, </w:t>
      </w:r>
      <w:r w:rsidR="007064F0">
        <w:t xml:space="preserve">on occasion </w:t>
      </w:r>
      <w:r>
        <w:t xml:space="preserve">this </w:t>
      </w:r>
      <w:r w:rsidR="000C7A6C">
        <w:t>was</w:t>
      </w:r>
      <w:r w:rsidR="007064F0">
        <w:t xml:space="preserve"> through</w:t>
      </w:r>
      <w:r w:rsidR="00433210">
        <w:t xml:space="preserve"> practitioners liaising with the </w:t>
      </w:r>
      <w:r w:rsidR="00F623A8">
        <w:t>individual</w:t>
      </w:r>
      <w:r w:rsidR="00433210">
        <w:t>.</w:t>
      </w:r>
    </w:p>
    <w:p w14:paraId="1A651D30" w14:textId="0030B561" w:rsidR="00521FF2" w:rsidRDefault="00767ECE" w:rsidP="00767ECE">
      <w:pPr>
        <w:pStyle w:val="Section"/>
      </w:pPr>
      <w:r>
        <w:t>In all but one case, colleagues did not see evidence of adapted practice or support provided in direct response to identification of trauma. The return from Oasis Project was completed by Looking Forward, who have accreditation for trauma-informed practice.</w:t>
      </w:r>
    </w:p>
    <w:p w14:paraId="554EABF1" w14:textId="5CCD4B76" w:rsidR="00521FF2" w:rsidRPr="00521FF2" w:rsidRDefault="000C7A6C" w:rsidP="00521FF2">
      <w:pPr>
        <w:pStyle w:val="Section"/>
      </w:pPr>
      <w:r>
        <w:t xml:space="preserve">Half of agencies </w:t>
      </w:r>
      <w:r w:rsidR="006241D9">
        <w:t>offer training to staff around the identification of trauma. Oasis Project / Looking Forward outlined training offered at induction, on an ongoing basis, and individually based on personal development needs. Knowledge of trauma is recognised in the recruitment process, and within supervision.</w:t>
      </w:r>
    </w:p>
    <w:p w14:paraId="6FF3B5FE" w14:textId="794C98EE" w:rsidR="00C64A18" w:rsidRDefault="008C467F" w:rsidP="003D33B9">
      <w:pPr>
        <w:pStyle w:val="Heading3"/>
      </w:pPr>
      <w:r w:rsidRPr="003D33B9">
        <w:t>Part C</w:t>
      </w:r>
      <w:r w:rsidR="006772EB">
        <w:t>: Transitions</w:t>
      </w:r>
    </w:p>
    <w:p w14:paraId="34387B7B" w14:textId="5794680D" w:rsidR="006241D9" w:rsidRDefault="00C538DF" w:rsidP="006241D9">
      <w:pPr>
        <w:pStyle w:val="Section"/>
      </w:pPr>
      <w:r>
        <w:t xml:space="preserve">In </w:t>
      </w:r>
      <w:r w:rsidR="006241D9">
        <w:t xml:space="preserve">two thirds of cases, respondents did not find evidence of communication between adults and children’s pathways services in relation to the transitional element of cases. </w:t>
      </w:r>
      <w:r>
        <w:t>Looking Forward received a referral for ongoing support from Children’s Social Care colleagues, where their intervention with the individual was reduc</w:t>
      </w:r>
      <w:r w:rsidR="000F14B2">
        <w:t>ing</w:t>
      </w:r>
      <w:r>
        <w:t xml:space="preserve">. This continued communication and understanding of each organisation’s respective services was felt to have enabled practitioners to better assist </w:t>
      </w:r>
      <w:r w:rsidR="00F623A8">
        <w:t>women</w:t>
      </w:r>
      <w:r>
        <w:t xml:space="preserve"> in such cases.</w:t>
      </w:r>
    </w:p>
    <w:p w14:paraId="17D1510D" w14:textId="69C17A2C" w:rsidR="00B35A4A" w:rsidRDefault="006241D9" w:rsidP="00C538DF">
      <w:pPr>
        <w:pStyle w:val="Section"/>
      </w:pPr>
      <w:r>
        <w:t xml:space="preserve">In </w:t>
      </w:r>
      <w:r w:rsidR="00C538DF">
        <w:t>two thirds of cases</w:t>
      </w:r>
      <w:r w:rsidR="005E3003">
        <w:t xml:space="preserve"> (4/6)</w:t>
      </w:r>
      <w:r w:rsidR="00C538DF">
        <w:t>,</w:t>
      </w:r>
      <w:r>
        <w:t xml:space="preserve"> the level or quality of communication and information sharing was felt to have </w:t>
      </w:r>
      <w:r w:rsidR="00C538DF">
        <w:t>had a</w:t>
      </w:r>
      <w:r>
        <w:t xml:space="preserve"> negative impact on case </w:t>
      </w:r>
      <w:r w:rsidRPr="00F623A8">
        <w:t>outcome</w:t>
      </w:r>
      <w:r w:rsidR="000F14B2" w:rsidRPr="00F623A8">
        <w:t>s</w:t>
      </w:r>
      <w:r w:rsidRPr="00F623A8">
        <w:t>.</w:t>
      </w:r>
      <w:r w:rsidR="00C538DF" w:rsidRPr="00F623A8">
        <w:t xml:space="preserve"> Two cases identified some positive impact</w:t>
      </w:r>
      <w:r w:rsidR="00F623A8" w:rsidRPr="00F623A8">
        <w:t>s</w:t>
      </w:r>
      <w:r w:rsidR="00B35A4A" w:rsidRPr="00F623A8">
        <w:t>, including where communication or information sharing had enabled proactive or planned support.</w:t>
      </w:r>
    </w:p>
    <w:p w14:paraId="014F77F5" w14:textId="4AD4C84E" w:rsidR="004A25EB" w:rsidRPr="00C538DF" w:rsidRDefault="005E3003" w:rsidP="00C538DF">
      <w:pPr>
        <w:pStyle w:val="Section"/>
      </w:pPr>
      <w:r>
        <w:t xml:space="preserve">In most cases (4/6), respondents did not find evidence of the involvement of specialist services that support women who have had children </w:t>
      </w:r>
      <w:r w:rsidRPr="000F14B2">
        <w:t xml:space="preserve">removed. </w:t>
      </w:r>
      <w:r w:rsidR="000F14B2" w:rsidRPr="000F14B2">
        <w:t xml:space="preserve">In the other two cases, </w:t>
      </w:r>
      <w:r w:rsidRPr="000F14B2">
        <w:t xml:space="preserve">there was evidence of support from Looking Forward </w:t>
      </w:r>
      <w:r w:rsidR="000F14B2" w:rsidRPr="000F14B2">
        <w:t>as well as from</w:t>
      </w:r>
      <w:r w:rsidRPr="000F14B2">
        <w:t xml:space="preserve"> a </w:t>
      </w:r>
      <w:proofErr w:type="gramStart"/>
      <w:r w:rsidRPr="000F14B2">
        <w:t>Mother</w:t>
      </w:r>
      <w:proofErr w:type="gramEnd"/>
      <w:r w:rsidRPr="000F14B2">
        <w:t xml:space="preserve"> </w:t>
      </w:r>
      <w:r w:rsidR="000F14B2" w:rsidRPr="000F14B2">
        <w:t>&amp;</w:t>
      </w:r>
      <w:r w:rsidRPr="000F14B2">
        <w:t xml:space="preserve"> Baby Unit.</w:t>
      </w:r>
    </w:p>
    <w:p w14:paraId="560853CB" w14:textId="30BD79CE" w:rsidR="006772EB" w:rsidRDefault="006772EB" w:rsidP="006772EB">
      <w:pPr>
        <w:pStyle w:val="Heading3"/>
      </w:pPr>
      <w:r>
        <w:t xml:space="preserve">Part D: </w:t>
      </w:r>
      <w:r w:rsidR="008F3887">
        <w:t>Respondent r</w:t>
      </w:r>
      <w:r>
        <w:t>ecommendations</w:t>
      </w:r>
    </w:p>
    <w:p w14:paraId="14904900" w14:textId="290FBA6A" w:rsidR="000A6893" w:rsidRDefault="009A19E6" w:rsidP="006772EB">
      <w:pPr>
        <w:pStyle w:val="Section"/>
      </w:pPr>
      <w:r>
        <w:t>Respondents</w:t>
      </w:r>
      <w:r w:rsidR="006A6C90">
        <w:t xml:space="preserve"> were asked what they felt would help in cases like these. </w:t>
      </w:r>
      <w:r w:rsidR="007D77D6">
        <w:t xml:space="preserve">A large number of suggestions were made, which can broadly be grouped into some areas of focus; information sharing and recording, processes, expertise, culture, </w:t>
      </w:r>
      <w:r>
        <w:t xml:space="preserve">appropriate </w:t>
      </w:r>
      <w:r w:rsidR="007D77D6">
        <w:t>identification of care and support needs, and service provision.</w:t>
      </w:r>
    </w:p>
    <w:p w14:paraId="7EA69BAF" w14:textId="5B7E5082" w:rsidR="006772EB" w:rsidRPr="006772EB" w:rsidRDefault="009A19E6" w:rsidP="006772EB">
      <w:pPr>
        <w:pStyle w:val="Section"/>
      </w:pPr>
      <w:r>
        <w:t xml:space="preserve">A fuller summary of the individual recommendations made can be seen in </w:t>
      </w:r>
      <w:r w:rsidR="00F623A8">
        <w:t>the a</w:t>
      </w:r>
      <w:r>
        <w:t>ppendix.</w:t>
      </w:r>
      <w:r w:rsidR="00E750B9">
        <w:br/>
      </w:r>
    </w:p>
    <w:p w14:paraId="4F3BD844" w14:textId="4CF79B08" w:rsidR="007F028C" w:rsidRPr="007D77D6" w:rsidRDefault="00D51991" w:rsidP="007F028C">
      <w:pPr>
        <w:pStyle w:val="Heading1"/>
      </w:pPr>
      <w:bookmarkStart w:id="0" w:name="_Hlk106976719"/>
      <w:bookmarkStart w:id="1" w:name="_Hlk106976763"/>
      <w:r>
        <w:lastRenderedPageBreak/>
        <w:t>Summary of Audit Group Meeting</w:t>
      </w:r>
      <w:r w:rsidR="007D77D6">
        <w:br/>
      </w:r>
    </w:p>
    <w:p w14:paraId="65B9AFB5" w14:textId="53604809" w:rsidR="007D77D6" w:rsidRPr="00F623A8" w:rsidRDefault="007D77D6" w:rsidP="007D77D6">
      <w:pPr>
        <w:pStyle w:val="Section"/>
      </w:pPr>
      <w:r>
        <w:t xml:space="preserve">Agencies </w:t>
      </w:r>
      <w:r w:rsidRPr="007D77D6">
        <w:t xml:space="preserve">comprising the audit group were invited to attend </w:t>
      </w:r>
      <w:r w:rsidRPr="00F623A8">
        <w:t>the audit meeting (§2.1</w:t>
      </w:r>
      <w:r w:rsidR="00E75A14" w:rsidRPr="00F623A8">
        <w:t>0</w:t>
      </w:r>
      <w:r w:rsidRPr="00F623A8">
        <w:t xml:space="preserve">) to discuss and agree the findings. </w:t>
      </w:r>
      <w:r w:rsidR="002D41D9" w:rsidRPr="00F623A8">
        <w:t xml:space="preserve">Colleagues </w:t>
      </w:r>
      <w:r w:rsidR="00BC0400" w:rsidRPr="00F623A8">
        <w:t>reflected that</w:t>
      </w:r>
      <w:r w:rsidR="002A7A96" w:rsidRPr="00F623A8">
        <w:t xml:space="preserve"> working to identify and </w:t>
      </w:r>
      <w:r w:rsidR="00BC0400" w:rsidRPr="00F623A8">
        <w:t>review</w:t>
      </w:r>
      <w:r w:rsidR="002A7A96" w:rsidRPr="00F623A8">
        <w:t xml:space="preserve"> a case for audit had taken a considerable amount of</w:t>
      </w:r>
      <w:r w:rsidR="0068716C" w:rsidRPr="00F623A8">
        <w:t xml:space="preserve"> time. But it was felt that reviewing a longer period of an individual’s records</w:t>
      </w:r>
      <w:r w:rsidR="00C602C9" w:rsidRPr="00F623A8">
        <w:t xml:space="preserve">, </w:t>
      </w:r>
      <w:r w:rsidR="0079679D" w:rsidRPr="00F623A8">
        <w:t>especially</w:t>
      </w:r>
      <w:r w:rsidR="00C602C9" w:rsidRPr="00F623A8">
        <w:t xml:space="preserve"> in liaison with children’s colleagues,</w:t>
      </w:r>
      <w:r w:rsidR="0068716C" w:rsidRPr="00F623A8">
        <w:t xml:space="preserve"> had </w:t>
      </w:r>
      <w:r w:rsidR="00C602C9" w:rsidRPr="00F623A8">
        <w:t xml:space="preserve">given a particularly </w:t>
      </w:r>
      <w:r w:rsidR="009A19E6" w:rsidRPr="00F623A8">
        <w:t>detailed</w:t>
      </w:r>
      <w:r w:rsidR="00C602C9" w:rsidRPr="00F623A8">
        <w:t xml:space="preserve"> understanding</w:t>
      </w:r>
      <w:r w:rsidR="009A19E6" w:rsidRPr="00F623A8">
        <w:t xml:space="preserve"> of t</w:t>
      </w:r>
      <w:r w:rsidR="00F623A8">
        <w:t>he individuals’</w:t>
      </w:r>
      <w:r w:rsidR="009A19E6" w:rsidRPr="00F623A8">
        <w:t xml:space="preserve"> journeys and the challenges colleagues faced.</w:t>
      </w:r>
    </w:p>
    <w:p w14:paraId="492063F7" w14:textId="4B9EFFF6" w:rsidR="00E56024" w:rsidRPr="00F623A8" w:rsidRDefault="0034107A" w:rsidP="00414B32">
      <w:pPr>
        <w:pStyle w:val="Section"/>
      </w:pPr>
      <w:r w:rsidRPr="00F623A8">
        <w:t xml:space="preserve">There was consensus that </w:t>
      </w:r>
      <w:r w:rsidR="005011BA" w:rsidRPr="00F623A8">
        <w:t>the audit highlighted the need for a more</w:t>
      </w:r>
      <w:r w:rsidR="007629DF" w:rsidRPr="00F623A8">
        <w:t xml:space="preserve"> systematic approach to identifying trauma, </w:t>
      </w:r>
      <w:r w:rsidR="00E56024" w:rsidRPr="00F623A8">
        <w:t>across organisations and at all ‘l</w:t>
      </w:r>
      <w:r w:rsidR="005F41CC" w:rsidRPr="00F623A8">
        <w:t>ayers</w:t>
      </w:r>
      <w:r w:rsidR="00E56024" w:rsidRPr="00F623A8">
        <w:t>’ of services.</w:t>
      </w:r>
      <w:r w:rsidR="00D3299D" w:rsidRPr="00F623A8">
        <w:t xml:space="preserve"> </w:t>
      </w:r>
      <w:r w:rsidR="008F3887">
        <w:t>Trauma was felt to be challenging to define and training and support differs across organisations. The p</w:t>
      </w:r>
      <w:r w:rsidR="00D3299D" w:rsidRPr="00F623A8">
        <w:t xml:space="preserve">otential for a multi-agency </w:t>
      </w:r>
      <w:r w:rsidR="005F41CC" w:rsidRPr="00F623A8">
        <w:t xml:space="preserve">trauma-informed </w:t>
      </w:r>
      <w:r w:rsidR="00D3299D" w:rsidRPr="00F623A8">
        <w:t>framework</w:t>
      </w:r>
      <w:r w:rsidR="005F41CC" w:rsidRPr="00F623A8">
        <w:t xml:space="preserve"> or approach</w:t>
      </w:r>
      <w:r w:rsidR="00D3299D" w:rsidRPr="00F623A8">
        <w:t xml:space="preserve"> was discussed</w:t>
      </w:r>
      <w:r w:rsidR="007E7105" w:rsidRPr="00F623A8">
        <w:t>.</w:t>
      </w:r>
    </w:p>
    <w:p w14:paraId="7E1A19C0" w14:textId="7047E4CB" w:rsidR="005258DE" w:rsidRPr="00F623A8" w:rsidRDefault="0087192A" w:rsidP="0079679D">
      <w:pPr>
        <w:pStyle w:val="Section"/>
      </w:pPr>
      <w:r w:rsidRPr="00F623A8">
        <w:t xml:space="preserve">Colleagues felt that the audit fairly reflected </w:t>
      </w:r>
      <w:r w:rsidR="002F616E" w:rsidRPr="00F623A8">
        <w:t>issues with communication and multi-agency working within transitional safeguarding.</w:t>
      </w:r>
      <w:r w:rsidR="00873A83" w:rsidRPr="00F623A8">
        <w:t xml:space="preserve"> </w:t>
      </w:r>
      <w:r w:rsidR="005258DE" w:rsidRPr="00F623A8">
        <w:t xml:space="preserve">Examples of good </w:t>
      </w:r>
      <w:r w:rsidR="00C245B8" w:rsidRPr="00F623A8">
        <w:t xml:space="preserve">communicative </w:t>
      </w:r>
      <w:r w:rsidR="005258DE" w:rsidRPr="00F623A8">
        <w:t xml:space="preserve">practice were noted, </w:t>
      </w:r>
      <w:r w:rsidR="00ED4D7D" w:rsidRPr="00F623A8">
        <w:t xml:space="preserve">and members </w:t>
      </w:r>
      <w:r w:rsidR="005F41CC" w:rsidRPr="00F623A8">
        <w:t>reflected on</w:t>
      </w:r>
      <w:r w:rsidR="006C3477" w:rsidRPr="00F623A8">
        <w:t xml:space="preserve"> </w:t>
      </w:r>
      <w:r w:rsidR="0093768D" w:rsidRPr="00F623A8">
        <w:t>the</w:t>
      </w:r>
      <w:r w:rsidR="006C3477" w:rsidRPr="00F623A8">
        <w:t xml:space="preserve"> positive</w:t>
      </w:r>
      <w:r w:rsidR="0093768D" w:rsidRPr="00F623A8">
        <w:t xml:space="preserve"> imp</w:t>
      </w:r>
      <w:r w:rsidR="006C3477" w:rsidRPr="00F623A8">
        <w:t>act</w:t>
      </w:r>
      <w:r w:rsidR="0093768D" w:rsidRPr="00F623A8">
        <w:t xml:space="preserve"> of </w:t>
      </w:r>
      <w:r w:rsidR="006C3477" w:rsidRPr="00F623A8">
        <w:t xml:space="preserve">good </w:t>
      </w:r>
      <w:r w:rsidR="0093768D" w:rsidRPr="00F623A8">
        <w:t>relationship</w:t>
      </w:r>
      <w:r w:rsidR="00C245B8" w:rsidRPr="00F623A8">
        <w:t xml:space="preserve">s </w:t>
      </w:r>
      <w:r w:rsidR="0093768D" w:rsidRPr="00F623A8">
        <w:t>between practitioners in children’s and adults’ services.</w:t>
      </w:r>
      <w:r w:rsidR="005F41CC" w:rsidRPr="00F623A8">
        <w:t xml:space="preserve"> However, it was identified that this was often the result of individual relationships or networking, rather than ensured by policy or process.</w:t>
      </w:r>
    </w:p>
    <w:p w14:paraId="11212E1E" w14:textId="6776D04B" w:rsidR="00426228" w:rsidRPr="00F623A8" w:rsidRDefault="00426228" w:rsidP="0079679D">
      <w:pPr>
        <w:pStyle w:val="Section"/>
      </w:pPr>
      <w:r w:rsidRPr="00F623A8">
        <w:t>Relatedly, when there were formal processes undertaken (i.e. child protection plan), well-attended multi-agency meetings were associated with more rigorous processes and improved multi-agency practice.</w:t>
      </w:r>
    </w:p>
    <w:p w14:paraId="7FE80990" w14:textId="77777777" w:rsidR="006C3477" w:rsidRPr="00F623A8" w:rsidRDefault="00873A83" w:rsidP="006C3477">
      <w:pPr>
        <w:pStyle w:val="Section"/>
      </w:pPr>
      <w:r w:rsidRPr="00F623A8">
        <w:t xml:space="preserve">Members noted that there was a lack of transitions focused teams / organisations, and a lack </w:t>
      </w:r>
      <w:r w:rsidRPr="00F0441A">
        <w:t>of related</w:t>
      </w:r>
      <w:r w:rsidRPr="00F623A8">
        <w:t xml:space="preserve"> specialist services.</w:t>
      </w:r>
      <w:r w:rsidR="004456CD" w:rsidRPr="00F623A8">
        <w:t xml:space="preserve"> Members also questioned whether existing services were accessible and ‘acceptable’ to </w:t>
      </w:r>
      <w:r w:rsidR="007F1BF7" w:rsidRPr="00F623A8">
        <w:t>parents</w:t>
      </w:r>
      <w:r w:rsidR="000C63BD" w:rsidRPr="00F623A8">
        <w:t xml:space="preserve">. The potential to undertake co-production was raised. </w:t>
      </w:r>
    </w:p>
    <w:p w14:paraId="37050CB4" w14:textId="166A09B0" w:rsidR="00BD537F" w:rsidRPr="00F623A8" w:rsidRDefault="006C3477" w:rsidP="006C3477">
      <w:pPr>
        <w:pStyle w:val="Section"/>
      </w:pPr>
      <w:r w:rsidRPr="00F623A8">
        <w:t>The returns underlined where trauma is identified, this may be ‘lost’ amongst other more clearly defined needs (for example substance use, abuse and neglect). The lack of low-level services or processes, and early intervention</w:t>
      </w:r>
      <w:r w:rsidR="005F41CC" w:rsidRPr="00F623A8">
        <w:t xml:space="preserve"> as part of a preventative approach</w:t>
      </w:r>
      <w:r w:rsidRPr="00F623A8">
        <w:t xml:space="preserve">, </w:t>
      </w:r>
      <w:r w:rsidR="005F41CC" w:rsidRPr="00F623A8">
        <w:t>were felt</w:t>
      </w:r>
      <w:r w:rsidRPr="00F623A8">
        <w:t xml:space="preserve"> to be particular issue</w:t>
      </w:r>
      <w:r w:rsidR="005F41CC" w:rsidRPr="00F623A8">
        <w:t>s</w:t>
      </w:r>
      <w:r w:rsidRPr="00F623A8">
        <w:t>. Colleagues also recognised the impact of the broader context of limited and reducing resource.</w:t>
      </w:r>
      <w:bookmarkEnd w:id="0"/>
      <w:bookmarkEnd w:id="1"/>
    </w:p>
    <w:p w14:paraId="355779F9" w14:textId="5421C1FC" w:rsidR="006C3477" w:rsidRPr="00F623A8" w:rsidRDefault="0061436A" w:rsidP="006C3477">
      <w:pPr>
        <w:pStyle w:val="Section"/>
      </w:pPr>
      <w:r w:rsidRPr="00F623A8">
        <w:t xml:space="preserve">Good </w:t>
      </w:r>
      <w:r w:rsidR="00BD537F" w:rsidRPr="00F623A8">
        <w:t>transitional safeguarding practice was enabled by ongoing co</w:t>
      </w:r>
      <w:r w:rsidRPr="00F623A8">
        <w:t xml:space="preserve">mmunication and involvement with Children’s services, and between children’s </w:t>
      </w:r>
      <w:r w:rsidR="001C3EE1" w:rsidRPr="00F623A8">
        <w:t xml:space="preserve">and </w:t>
      </w:r>
      <w:r w:rsidRPr="00F623A8">
        <w:t xml:space="preserve">adults’ </w:t>
      </w:r>
      <w:r w:rsidR="001C3EE1" w:rsidRPr="00F623A8">
        <w:t>teams</w:t>
      </w:r>
      <w:r w:rsidRPr="00F623A8">
        <w:t xml:space="preserve"> within organisations.</w:t>
      </w:r>
      <w:r w:rsidR="001C3EE1" w:rsidRPr="00F623A8">
        <w:t xml:space="preserve"> Involvement of Health (including GPs) and Housing colleagues</w:t>
      </w:r>
      <w:r w:rsidR="005F41CC" w:rsidRPr="00F623A8">
        <w:t xml:space="preserve">, who are often involved throughout an individual’s lifespan, was identified as an area for development. </w:t>
      </w:r>
      <w:r w:rsidR="001C3EE1" w:rsidRPr="00F623A8">
        <w:t xml:space="preserve">Colleagues discussed the potential for formal </w:t>
      </w:r>
      <w:r w:rsidR="005F41CC" w:rsidRPr="00F623A8">
        <w:t xml:space="preserve">transitional </w:t>
      </w:r>
      <w:r w:rsidR="001C3EE1" w:rsidRPr="00F623A8">
        <w:t>processes or shared frameworks</w:t>
      </w:r>
      <w:r w:rsidR="005F41CC" w:rsidRPr="00F623A8">
        <w:t>.</w:t>
      </w:r>
      <w:r w:rsidR="00426228" w:rsidRPr="00F623A8">
        <w:br/>
      </w:r>
    </w:p>
    <w:p w14:paraId="6FDF27A5" w14:textId="77777777" w:rsidR="00B42D10" w:rsidRPr="00F623A8" w:rsidRDefault="00B42D10" w:rsidP="003D33B9">
      <w:pPr>
        <w:pStyle w:val="Heading1"/>
      </w:pPr>
      <w:r w:rsidRPr="00F623A8">
        <w:t xml:space="preserve">Recommendations </w:t>
      </w:r>
    </w:p>
    <w:p w14:paraId="5F00D6AE" w14:textId="77777777" w:rsidR="000A7818" w:rsidRPr="003D33B9" w:rsidRDefault="000A7818" w:rsidP="006647C5">
      <w:pPr>
        <w:pStyle w:val="ListParagraph"/>
        <w:spacing w:after="0"/>
        <w:rPr>
          <w:rFonts w:ascii="Cambria" w:hAnsi="Cambria"/>
          <w:b/>
          <w:bCs/>
          <w:color w:val="4F81BD" w:themeColor="accent1"/>
          <w:lang w:val="en"/>
        </w:rPr>
      </w:pPr>
    </w:p>
    <w:p w14:paraId="5AD3179A" w14:textId="772DF360" w:rsidR="006772EB" w:rsidRPr="00E232EA" w:rsidRDefault="00886A7C" w:rsidP="00433210">
      <w:pPr>
        <w:pStyle w:val="Section"/>
        <w:rPr>
          <w:b/>
          <w:bCs/>
        </w:rPr>
      </w:pPr>
      <w:r>
        <w:rPr>
          <w:b/>
          <w:bCs/>
        </w:rPr>
        <w:t xml:space="preserve">In recognising the limited awareness and use of specialist services to support mothers whose children are taken into care, particularly across adult services, </w:t>
      </w:r>
      <w:r w:rsidR="003E1C5A">
        <w:rPr>
          <w:b/>
          <w:bCs/>
        </w:rPr>
        <w:t xml:space="preserve">the </w:t>
      </w:r>
      <w:r>
        <w:rPr>
          <w:b/>
          <w:bCs/>
        </w:rPr>
        <w:t xml:space="preserve">Looking Forward </w:t>
      </w:r>
      <w:r w:rsidR="003E1C5A">
        <w:rPr>
          <w:b/>
          <w:bCs/>
        </w:rPr>
        <w:t>service</w:t>
      </w:r>
      <w:r>
        <w:rPr>
          <w:b/>
          <w:bCs/>
        </w:rPr>
        <w:t xml:space="preserve"> and </w:t>
      </w:r>
      <w:r w:rsidR="003E1C5A">
        <w:rPr>
          <w:b/>
          <w:bCs/>
        </w:rPr>
        <w:t>any accompanying</w:t>
      </w:r>
      <w:r>
        <w:rPr>
          <w:b/>
          <w:bCs/>
        </w:rPr>
        <w:t xml:space="preserve"> pathways and eligibility criteria are disseminated across the system</w:t>
      </w:r>
      <w:r w:rsidR="003E1C5A">
        <w:rPr>
          <w:b/>
          <w:bCs/>
        </w:rPr>
        <w:t xml:space="preserve"> as well as through the BHSAB</w:t>
      </w:r>
      <w:r>
        <w:rPr>
          <w:b/>
          <w:bCs/>
        </w:rPr>
        <w:t>. Existing resources, such as any directories or maps of</w:t>
      </w:r>
      <w:r w:rsidR="00E41E70" w:rsidRPr="00E232EA">
        <w:rPr>
          <w:b/>
          <w:bCs/>
        </w:rPr>
        <w:t xml:space="preserve"> relevant </w:t>
      </w:r>
      <w:r w:rsidR="00E232EA" w:rsidRPr="00E232EA">
        <w:rPr>
          <w:b/>
          <w:bCs/>
        </w:rPr>
        <w:t xml:space="preserve">structures, </w:t>
      </w:r>
      <w:r w:rsidR="00E232EA" w:rsidRPr="00E232EA">
        <w:rPr>
          <w:b/>
          <w:bCs/>
        </w:rPr>
        <w:lastRenderedPageBreak/>
        <w:t>pathways</w:t>
      </w:r>
      <w:r w:rsidR="00D51991">
        <w:rPr>
          <w:b/>
          <w:bCs/>
        </w:rPr>
        <w:t>,</w:t>
      </w:r>
      <w:r w:rsidR="00E232EA" w:rsidRPr="00E232EA">
        <w:rPr>
          <w:b/>
          <w:bCs/>
        </w:rPr>
        <w:t xml:space="preserve"> and </w:t>
      </w:r>
      <w:r w:rsidR="00E41E70" w:rsidRPr="00E232EA">
        <w:rPr>
          <w:b/>
          <w:bCs/>
        </w:rPr>
        <w:t>services a</w:t>
      </w:r>
      <w:r w:rsidR="00E232EA" w:rsidRPr="00E232EA">
        <w:rPr>
          <w:b/>
          <w:bCs/>
        </w:rPr>
        <w:t>lready in place</w:t>
      </w:r>
      <w:r>
        <w:rPr>
          <w:b/>
          <w:bCs/>
        </w:rPr>
        <w:t xml:space="preserve"> </w:t>
      </w:r>
      <w:r w:rsidR="003539EE">
        <w:rPr>
          <w:b/>
          <w:bCs/>
        </w:rPr>
        <w:t>to</w:t>
      </w:r>
      <w:r>
        <w:rPr>
          <w:b/>
          <w:bCs/>
        </w:rPr>
        <w:t xml:space="preserve"> also </w:t>
      </w:r>
      <w:r w:rsidR="003539EE">
        <w:rPr>
          <w:b/>
          <w:bCs/>
        </w:rPr>
        <w:t xml:space="preserve">be </w:t>
      </w:r>
      <w:r>
        <w:rPr>
          <w:b/>
          <w:bCs/>
        </w:rPr>
        <w:t>made more widely available</w:t>
      </w:r>
      <w:r w:rsidR="003E1C5A">
        <w:rPr>
          <w:b/>
          <w:bCs/>
        </w:rPr>
        <w:t xml:space="preserve"> through the BHSAB.</w:t>
      </w:r>
      <w:r w:rsidR="00E232EA" w:rsidRPr="00E232EA">
        <w:rPr>
          <w:b/>
          <w:bCs/>
        </w:rPr>
        <w:t xml:space="preserve"> This w</w:t>
      </w:r>
      <w:r>
        <w:rPr>
          <w:b/>
          <w:bCs/>
        </w:rPr>
        <w:t>ill assist in</w:t>
      </w:r>
      <w:r w:rsidR="00E232EA" w:rsidRPr="00E232EA">
        <w:rPr>
          <w:b/>
          <w:bCs/>
        </w:rPr>
        <w:t xml:space="preserve"> identify</w:t>
      </w:r>
      <w:r>
        <w:rPr>
          <w:b/>
          <w:bCs/>
        </w:rPr>
        <w:t>ing</w:t>
      </w:r>
      <w:r w:rsidR="00E232EA" w:rsidRPr="00E232EA">
        <w:rPr>
          <w:b/>
          <w:bCs/>
        </w:rPr>
        <w:t xml:space="preserve"> the </w:t>
      </w:r>
      <w:r w:rsidR="003402A3">
        <w:rPr>
          <w:b/>
          <w:bCs/>
        </w:rPr>
        <w:t xml:space="preserve">various </w:t>
      </w:r>
      <w:r w:rsidR="00E232EA" w:rsidRPr="00E232EA">
        <w:rPr>
          <w:b/>
          <w:bCs/>
        </w:rPr>
        <w:t xml:space="preserve">services </w:t>
      </w:r>
      <w:r w:rsidR="003402A3">
        <w:rPr>
          <w:b/>
          <w:bCs/>
        </w:rPr>
        <w:t xml:space="preserve">that are </w:t>
      </w:r>
      <w:r w:rsidR="00E232EA" w:rsidRPr="00E232EA">
        <w:rPr>
          <w:b/>
          <w:bCs/>
        </w:rPr>
        <w:t>available, how these can be accessed</w:t>
      </w:r>
      <w:r w:rsidR="003402A3">
        <w:rPr>
          <w:b/>
          <w:bCs/>
        </w:rPr>
        <w:t>,</w:t>
      </w:r>
      <w:r w:rsidR="00E232EA" w:rsidRPr="00E232EA">
        <w:rPr>
          <w:b/>
          <w:bCs/>
        </w:rPr>
        <w:t xml:space="preserve"> and</w:t>
      </w:r>
      <w:r w:rsidR="00D51991">
        <w:rPr>
          <w:b/>
          <w:bCs/>
        </w:rPr>
        <w:t xml:space="preserve"> as a result promote </w:t>
      </w:r>
      <w:r w:rsidR="004616E3">
        <w:rPr>
          <w:b/>
          <w:bCs/>
        </w:rPr>
        <w:t>early referrals, increased use, and su</w:t>
      </w:r>
      <w:r w:rsidR="00D51991">
        <w:rPr>
          <w:b/>
          <w:bCs/>
        </w:rPr>
        <w:t>pport improved practice outcomes.</w:t>
      </w:r>
      <w:r w:rsidR="00E232EA" w:rsidRPr="00E232EA">
        <w:rPr>
          <w:b/>
          <w:bCs/>
        </w:rPr>
        <w:t xml:space="preserve"> </w:t>
      </w:r>
    </w:p>
    <w:p w14:paraId="54927AAB" w14:textId="5136067C" w:rsidR="00E41E70" w:rsidRPr="00E232EA" w:rsidRDefault="00E41E70" w:rsidP="00433210">
      <w:pPr>
        <w:pStyle w:val="Section"/>
        <w:rPr>
          <w:b/>
          <w:bCs/>
        </w:rPr>
      </w:pPr>
      <w:r w:rsidRPr="00E232EA">
        <w:rPr>
          <w:b/>
          <w:bCs/>
        </w:rPr>
        <w:t xml:space="preserve">A local multi-agency trauma-informed framework or Protocol is developed. This would </w:t>
      </w:r>
      <w:r w:rsidR="008F3887" w:rsidRPr="00E232EA">
        <w:rPr>
          <w:b/>
          <w:bCs/>
        </w:rPr>
        <w:t xml:space="preserve">support the definition and identification of trauma, </w:t>
      </w:r>
      <w:r w:rsidR="004616E3">
        <w:rPr>
          <w:b/>
          <w:bCs/>
        </w:rPr>
        <w:t xml:space="preserve">recognition of the impact it can have, awareness of </w:t>
      </w:r>
      <w:r w:rsidRPr="00E232EA">
        <w:rPr>
          <w:b/>
          <w:bCs/>
        </w:rPr>
        <w:t>different approaches or models used</w:t>
      </w:r>
      <w:r w:rsidR="008F3887" w:rsidRPr="00E232EA">
        <w:rPr>
          <w:b/>
          <w:bCs/>
        </w:rPr>
        <w:t>,</w:t>
      </w:r>
      <w:r w:rsidRPr="00E232EA">
        <w:rPr>
          <w:b/>
          <w:bCs/>
        </w:rPr>
        <w:t xml:space="preserve"> as well as broad principles and key </w:t>
      </w:r>
      <w:r w:rsidR="00E232EA" w:rsidRPr="00E232EA">
        <w:rPr>
          <w:b/>
          <w:bCs/>
        </w:rPr>
        <w:t>steps</w:t>
      </w:r>
      <w:r w:rsidRPr="00E232EA">
        <w:rPr>
          <w:b/>
          <w:bCs/>
        </w:rPr>
        <w:t xml:space="preserve"> that should be considered by professionals and agencies</w:t>
      </w:r>
      <w:r w:rsidR="008F3887" w:rsidRPr="00E232EA">
        <w:rPr>
          <w:b/>
          <w:bCs/>
        </w:rPr>
        <w:t>. It would also align with other work being undertaken in relation to standardising trauma-informed approaches.</w:t>
      </w:r>
      <w:r w:rsidRPr="00E232EA">
        <w:rPr>
          <w:b/>
          <w:bCs/>
        </w:rPr>
        <w:t xml:space="preserve"> </w:t>
      </w:r>
    </w:p>
    <w:p w14:paraId="7F3ED844" w14:textId="79E09F0B" w:rsidR="00B921DE" w:rsidRDefault="00E41E70" w:rsidP="00433210">
      <w:pPr>
        <w:pStyle w:val="Section"/>
        <w:rPr>
          <w:b/>
          <w:bCs/>
        </w:rPr>
      </w:pPr>
      <w:r w:rsidRPr="00E232EA">
        <w:rPr>
          <w:b/>
          <w:bCs/>
        </w:rPr>
        <w:t xml:space="preserve">There is consideration given to the </w:t>
      </w:r>
      <w:r w:rsidR="00E232EA" w:rsidRPr="00E232EA">
        <w:rPr>
          <w:b/>
          <w:bCs/>
        </w:rPr>
        <w:t>development</w:t>
      </w:r>
      <w:r w:rsidRPr="00E232EA">
        <w:rPr>
          <w:b/>
          <w:bCs/>
        </w:rPr>
        <w:t xml:space="preserve"> of a </w:t>
      </w:r>
      <w:r w:rsidR="00E232EA" w:rsidRPr="00E232EA">
        <w:rPr>
          <w:b/>
          <w:bCs/>
        </w:rPr>
        <w:t xml:space="preserve">local </w:t>
      </w:r>
      <w:r w:rsidR="008F3887" w:rsidRPr="00E232EA">
        <w:rPr>
          <w:b/>
          <w:bCs/>
        </w:rPr>
        <w:t xml:space="preserve">Transitions </w:t>
      </w:r>
      <w:r w:rsidR="00E232EA" w:rsidRPr="00E232EA">
        <w:rPr>
          <w:b/>
          <w:bCs/>
        </w:rPr>
        <w:t xml:space="preserve">framework or </w:t>
      </w:r>
      <w:r w:rsidR="008F3887" w:rsidRPr="00E232EA">
        <w:rPr>
          <w:b/>
          <w:bCs/>
        </w:rPr>
        <w:t>Protocol</w:t>
      </w:r>
      <w:r w:rsidR="00E232EA" w:rsidRPr="00E232EA">
        <w:rPr>
          <w:b/>
          <w:bCs/>
        </w:rPr>
        <w:t xml:space="preserve">. This would </w:t>
      </w:r>
      <w:r w:rsidR="00B921DE">
        <w:rPr>
          <w:b/>
          <w:bCs/>
        </w:rPr>
        <w:t xml:space="preserve">promote engagement </w:t>
      </w:r>
      <w:r w:rsidR="004616E3">
        <w:rPr>
          <w:b/>
          <w:bCs/>
        </w:rPr>
        <w:t xml:space="preserve">and planning </w:t>
      </w:r>
      <w:r w:rsidR="00B921DE">
        <w:rPr>
          <w:b/>
          <w:bCs/>
        </w:rPr>
        <w:t xml:space="preserve">at an earlier stage, </w:t>
      </w:r>
      <w:r w:rsidR="003402A3">
        <w:rPr>
          <w:b/>
          <w:bCs/>
        </w:rPr>
        <w:t>establish formal processes or guidance between Children and Adult services in</w:t>
      </w:r>
      <w:r w:rsidR="00B921DE">
        <w:rPr>
          <w:b/>
          <w:bCs/>
        </w:rPr>
        <w:t xml:space="preserve">ternally and from a multi-agency perspective, </w:t>
      </w:r>
      <w:r w:rsidR="004616E3">
        <w:rPr>
          <w:b/>
          <w:bCs/>
        </w:rPr>
        <w:t xml:space="preserve">improved information sharing and ongoing communication, </w:t>
      </w:r>
      <w:r w:rsidR="00B921DE">
        <w:rPr>
          <w:b/>
          <w:bCs/>
        </w:rPr>
        <w:t>as well as developing a more holistic approach with the routine involvement of agencies such as Housing and GP Practices.</w:t>
      </w:r>
    </w:p>
    <w:p w14:paraId="21A2B8A7" w14:textId="4A9595B7" w:rsidR="00E41E70" w:rsidRPr="00E232EA" w:rsidRDefault="00B921DE" w:rsidP="00433210">
      <w:pPr>
        <w:pStyle w:val="Section"/>
        <w:rPr>
          <w:b/>
          <w:bCs/>
        </w:rPr>
      </w:pPr>
      <w:r>
        <w:rPr>
          <w:b/>
          <w:bCs/>
        </w:rPr>
        <w:t xml:space="preserve">This report should be published </w:t>
      </w:r>
      <w:r w:rsidR="00D51991">
        <w:rPr>
          <w:b/>
          <w:bCs/>
        </w:rPr>
        <w:t xml:space="preserve">by the BHSAB </w:t>
      </w:r>
      <w:r>
        <w:rPr>
          <w:b/>
          <w:bCs/>
        </w:rPr>
        <w:t>a</w:t>
      </w:r>
      <w:r w:rsidR="00D51991">
        <w:rPr>
          <w:b/>
          <w:bCs/>
        </w:rPr>
        <w:t xml:space="preserve">s well as being </w:t>
      </w:r>
      <w:r>
        <w:rPr>
          <w:b/>
          <w:bCs/>
        </w:rPr>
        <w:t>disseminated</w:t>
      </w:r>
      <w:r w:rsidR="00D51991">
        <w:rPr>
          <w:b/>
          <w:bCs/>
        </w:rPr>
        <w:t xml:space="preserve"> internally</w:t>
      </w:r>
      <w:r>
        <w:rPr>
          <w:b/>
          <w:bCs/>
        </w:rPr>
        <w:t xml:space="preserve"> by agencies involved </w:t>
      </w:r>
      <w:r w:rsidR="00D51991">
        <w:rPr>
          <w:b/>
          <w:bCs/>
        </w:rPr>
        <w:t xml:space="preserve">in the audit </w:t>
      </w:r>
      <w:r>
        <w:rPr>
          <w:b/>
          <w:bCs/>
        </w:rPr>
        <w:t xml:space="preserve">to ensure the learning is </w:t>
      </w:r>
      <w:r w:rsidR="00D51991">
        <w:rPr>
          <w:b/>
          <w:bCs/>
        </w:rPr>
        <w:t xml:space="preserve">effectively </w:t>
      </w:r>
      <w:r>
        <w:rPr>
          <w:b/>
          <w:bCs/>
        </w:rPr>
        <w:t xml:space="preserve">shared.  </w:t>
      </w:r>
    </w:p>
    <w:p w14:paraId="1CC05662" w14:textId="485826E8" w:rsidR="006772EB" w:rsidRPr="00B921DE" w:rsidRDefault="006772EB" w:rsidP="00B921DE">
      <w:pPr>
        <w:pStyle w:val="Bullets"/>
        <w:numPr>
          <w:ilvl w:val="0"/>
          <w:numId w:val="0"/>
        </w:numPr>
        <w:rPr>
          <w:highlight w:val="yellow"/>
        </w:rPr>
      </w:pPr>
    </w:p>
    <w:p w14:paraId="675E9499" w14:textId="77777777" w:rsidR="00BF407E" w:rsidRDefault="00BF407E" w:rsidP="00433210">
      <w:pPr>
        <w:pStyle w:val="Section"/>
        <w:numPr>
          <w:ilvl w:val="0"/>
          <w:numId w:val="0"/>
        </w:numPr>
        <w:ind w:left="709"/>
        <w:sectPr w:rsidR="00BF407E" w:rsidSect="00B35A4A">
          <w:headerReference w:type="even" r:id="rId13"/>
          <w:headerReference w:type="default" r:id="rId14"/>
          <w:footerReference w:type="even" r:id="rId15"/>
          <w:footerReference w:type="default" r:id="rId16"/>
          <w:pgSz w:w="11906" w:h="16838"/>
          <w:pgMar w:top="1438" w:right="1416" w:bottom="992" w:left="1276" w:header="709" w:footer="709" w:gutter="0"/>
          <w:cols w:space="708"/>
          <w:docGrid w:linePitch="360"/>
        </w:sectPr>
      </w:pPr>
    </w:p>
    <w:p w14:paraId="4A918697" w14:textId="5676625B" w:rsidR="00C35453" w:rsidRDefault="00BF407E" w:rsidP="00BF407E">
      <w:pPr>
        <w:pStyle w:val="Heading3"/>
        <w:ind w:left="-142"/>
        <w:jc w:val="left"/>
      </w:pPr>
      <w:r>
        <w:lastRenderedPageBreak/>
        <w:t>Appendix: Grouped and collated responses: “What do you think would help cases like this?”</w:t>
      </w:r>
    </w:p>
    <w:p w14:paraId="51C33265" w14:textId="48712781" w:rsidR="00BF407E" w:rsidRDefault="00BF407E" w:rsidP="00BF407E">
      <w:pPr>
        <w:tabs>
          <w:tab w:val="left" w:pos="2016"/>
        </w:tabs>
        <w:spacing w:before="0" w:after="0"/>
        <w:ind w:left="-142"/>
      </w:pPr>
    </w:p>
    <w:tbl>
      <w:tblPr>
        <w:tblStyle w:val="TableGrid"/>
        <w:tblW w:w="9781" w:type="dxa"/>
        <w:tblInd w:w="-147" w:type="dxa"/>
        <w:tblLook w:val="04A0" w:firstRow="1" w:lastRow="0" w:firstColumn="1" w:lastColumn="0" w:noHBand="0" w:noVBand="1"/>
      </w:tblPr>
      <w:tblGrid>
        <w:gridCol w:w="2008"/>
        <w:gridCol w:w="7773"/>
      </w:tblGrid>
      <w:tr w:rsidR="00BF407E" w:rsidRPr="00BF407E" w14:paraId="1AE7DD59" w14:textId="77777777" w:rsidTr="00BF407E">
        <w:tc>
          <w:tcPr>
            <w:tcW w:w="2008" w:type="dxa"/>
          </w:tcPr>
          <w:p w14:paraId="4129963C" w14:textId="77777777" w:rsidR="00BF407E" w:rsidRPr="00BF407E" w:rsidRDefault="00BF407E" w:rsidP="0045398D">
            <w:pPr>
              <w:rPr>
                <w:rFonts w:ascii="Arial" w:hAnsi="Arial" w:cs="Arial"/>
                <w:i/>
                <w:iCs/>
                <w:sz w:val="28"/>
                <w:szCs w:val="28"/>
                <w:lang w:eastAsia="en-GB"/>
              </w:rPr>
            </w:pPr>
            <w:r w:rsidRPr="00BF407E">
              <w:rPr>
                <w:rFonts w:ascii="Arial" w:hAnsi="Arial" w:cs="Arial"/>
                <w:i/>
                <w:iCs/>
                <w:sz w:val="28"/>
                <w:szCs w:val="28"/>
                <w:lang w:eastAsia="en-GB"/>
              </w:rPr>
              <w:t>Information Sharing / Recording</w:t>
            </w:r>
          </w:p>
        </w:tc>
        <w:tc>
          <w:tcPr>
            <w:tcW w:w="7773" w:type="dxa"/>
          </w:tcPr>
          <w:p w14:paraId="73754EE4" w14:textId="79FAD672" w:rsidR="00BF407E" w:rsidRPr="00BF407E" w:rsidRDefault="00BF407E" w:rsidP="00BF407E">
            <w:pPr>
              <w:pStyle w:val="ListParagraph"/>
              <w:numPr>
                <w:ilvl w:val="0"/>
                <w:numId w:val="26"/>
              </w:numPr>
              <w:spacing w:after="0" w:line="264" w:lineRule="auto"/>
              <w:ind w:left="435" w:hanging="283"/>
              <w:rPr>
                <w:rFonts w:ascii="Arial" w:hAnsi="Arial" w:cs="Arial"/>
                <w:lang w:eastAsia="en-GB"/>
              </w:rPr>
            </w:pPr>
            <w:r w:rsidRPr="00BF407E">
              <w:rPr>
                <w:rFonts w:ascii="Arial" w:hAnsi="Arial" w:cs="Arial"/>
                <w:lang w:eastAsia="en-GB"/>
              </w:rPr>
              <w:t xml:space="preserve">Good local sector knowledge and awareness of specialist services and needs / experiences of women with multiple and compound needs, alongside experience of child separation and impact on mental </w:t>
            </w:r>
            <w:r w:rsidR="00D854F6" w:rsidRPr="00BF407E">
              <w:rPr>
                <w:rFonts w:ascii="Arial" w:hAnsi="Arial" w:cs="Arial"/>
                <w:lang w:eastAsia="en-GB"/>
              </w:rPr>
              <w:t>health.</w:t>
            </w:r>
          </w:p>
          <w:p w14:paraId="76606B86" w14:textId="77777777" w:rsidR="00BF407E" w:rsidRPr="00BF407E" w:rsidRDefault="00BF407E" w:rsidP="00BF407E">
            <w:pPr>
              <w:pStyle w:val="ListParagraph"/>
              <w:numPr>
                <w:ilvl w:val="0"/>
                <w:numId w:val="26"/>
              </w:numPr>
              <w:spacing w:after="0" w:line="264" w:lineRule="auto"/>
              <w:ind w:left="435" w:hanging="283"/>
              <w:rPr>
                <w:rFonts w:ascii="Arial" w:hAnsi="Arial" w:cs="Arial"/>
                <w:lang w:eastAsia="en-GB"/>
              </w:rPr>
            </w:pPr>
            <w:r w:rsidRPr="00BF407E">
              <w:rPr>
                <w:rFonts w:ascii="Arial" w:hAnsi="Arial" w:cs="Arial"/>
                <w:lang w:eastAsia="en-GB"/>
              </w:rPr>
              <w:t>Primary Care should consider adding an alert on patients notes when they are aware a child has been taken into care, irrespective of whether formal CSC documentation has been received.</w:t>
            </w:r>
          </w:p>
          <w:p w14:paraId="6C09E6B1" w14:textId="77777777" w:rsidR="00BF407E" w:rsidRPr="00BF407E" w:rsidRDefault="00BF407E" w:rsidP="00BF407E">
            <w:pPr>
              <w:pStyle w:val="ListParagraph"/>
              <w:numPr>
                <w:ilvl w:val="0"/>
                <w:numId w:val="26"/>
              </w:numPr>
              <w:spacing w:after="0" w:line="264" w:lineRule="auto"/>
              <w:ind w:left="435" w:hanging="283"/>
              <w:rPr>
                <w:rFonts w:ascii="Arial" w:hAnsi="Arial" w:cs="Arial"/>
                <w:lang w:eastAsia="en-GB"/>
              </w:rPr>
            </w:pPr>
            <w:r w:rsidRPr="00BF407E">
              <w:rPr>
                <w:rFonts w:ascii="Arial" w:hAnsi="Arial" w:cs="Arial"/>
                <w:lang w:eastAsia="en-GB"/>
              </w:rPr>
              <w:t>CSC should ensure Primary Care receive safeguarding reports (i.e. ICPC &amp; RCPC reports) which should include a clear explanation of process, expected timescales and outcomes from the lead agencies.</w:t>
            </w:r>
          </w:p>
          <w:p w14:paraId="52E40D9C" w14:textId="77777777" w:rsidR="00BF407E" w:rsidRPr="00BF407E" w:rsidRDefault="00BF407E" w:rsidP="00BF407E">
            <w:pPr>
              <w:pStyle w:val="ListParagraph"/>
              <w:numPr>
                <w:ilvl w:val="0"/>
                <w:numId w:val="26"/>
              </w:numPr>
              <w:spacing w:after="0" w:line="264" w:lineRule="auto"/>
              <w:ind w:left="435" w:hanging="283"/>
              <w:rPr>
                <w:rFonts w:ascii="Arial" w:hAnsi="Arial" w:cs="Arial"/>
                <w:lang w:eastAsia="en-GB"/>
              </w:rPr>
            </w:pPr>
            <w:r w:rsidRPr="00BF407E">
              <w:rPr>
                <w:rFonts w:ascii="Arial" w:hAnsi="Arial" w:cs="Arial"/>
                <w:lang w:eastAsia="en-GB"/>
              </w:rPr>
              <w:t>SABs/SCPs to consider collating information on agencies that are available to support patients that have had such an experience, and to share this list with Primary Care.</w:t>
            </w:r>
          </w:p>
          <w:p w14:paraId="11EAF683" w14:textId="77777777" w:rsidR="00BF407E" w:rsidRPr="00BF407E" w:rsidRDefault="00BF407E" w:rsidP="00BF407E">
            <w:pPr>
              <w:pStyle w:val="ListParagraph"/>
              <w:numPr>
                <w:ilvl w:val="0"/>
                <w:numId w:val="26"/>
              </w:numPr>
              <w:spacing w:after="0" w:line="264" w:lineRule="auto"/>
              <w:ind w:left="435" w:hanging="283"/>
              <w:rPr>
                <w:rFonts w:ascii="Arial" w:eastAsia="Times New Roman" w:hAnsi="Arial" w:cs="Arial"/>
                <w:lang w:eastAsia="en-GB"/>
              </w:rPr>
            </w:pPr>
            <w:r w:rsidRPr="00BF407E">
              <w:rPr>
                <w:rFonts w:ascii="Arial" w:eastAsia="Times New Roman" w:hAnsi="Arial" w:cs="Arial"/>
                <w:lang w:eastAsia="en-GB"/>
              </w:rPr>
              <w:t>Information sharing following children's safeguarding meeting, particularly where children are removed, and likelihood of returning to parent (enabling risk assessment and better therapeutic intervention)</w:t>
            </w:r>
          </w:p>
          <w:p w14:paraId="7DFFB516" w14:textId="255F5B28" w:rsidR="00BF407E" w:rsidRPr="00BF407E" w:rsidRDefault="00BF407E" w:rsidP="00BF407E">
            <w:pPr>
              <w:pStyle w:val="ListParagraph"/>
              <w:numPr>
                <w:ilvl w:val="0"/>
                <w:numId w:val="26"/>
              </w:numPr>
              <w:spacing w:after="0" w:line="264" w:lineRule="auto"/>
              <w:ind w:left="435" w:hanging="283"/>
              <w:rPr>
                <w:rFonts w:ascii="Arial" w:hAnsi="Arial" w:cs="Arial"/>
                <w:lang w:eastAsia="en-GB"/>
              </w:rPr>
            </w:pPr>
            <w:r w:rsidRPr="00BF407E">
              <w:rPr>
                <w:rFonts w:ascii="Arial" w:hAnsi="Arial" w:cs="Arial"/>
                <w:lang w:eastAsia="en-GB"/>
              </w:rPr>
              <w:t>Information sharing around diagnoses</w:t>
            </w:r>
            <w:r w:rsidR="00D854F6">
              <w:rPr>
                <w:rFonts w:ascii="Arial" w:hAnsi="Arial" w:cs="Arial"/>
                <w:lang w:eastAsia="en-GB"/>
              </w:rPr>
              <w:t>.</w:t>
            </w:r>
          </w:p>
          <w:p w14:paraId="55D3015B" w14:textId="2701CF46" w:rsidR="00BF407E" w:rsidRPr="00BF407E" w:rsidRDefault="00BF407E" w:rsidP="00BF407E">
            <w:pPr>
              <w:pStyle w:val="ListParagraph"/>
              <w:numPr>
                <w:ilvl w:val="0"/>
                <w:numId w:val="26"/>
              </w:numPr>
              <w:spacing w:after="0" w:line="264" w:lineRule="auto"/>
              <w:ind w:left="435" w:hanging="283"/>
              <w:rPr>
                <w:rFonts w:ascii="Arial" w:hAnsi="Arial" w:cs="Arial"/>
                <w:lang w:eastAsia="en-GB"/>
              </w:rPr>
            </w:pPr>
            <w:r w:rsidRPr="00BF407E">
              <w:rPr>
                <w:rFonts w:ascii="Arial" w:hAnsi="Arial" w:cs="Arial"/>
                <w:lang w:eastAsia="en-GB"/>
              </w:rPr>
              <w:t>Access to historical and cross directorate notes, and commitment by agencies to looking back over chronologies to aid understanding before engaging.</w:t>
            </w:r>
            <w:r w:rsidR="00D854F6">
              <w:rPr>
                <w:rFonts w:ascii="Arial" w:hAnsi="Arial" w:cs="Arial"/>
                <w:lang w:eastAsia="en-GB"/>
              </w:rPr>
              <w:br/>
            </w:r>
          </w:p>
        </w:tc>
      </w:tr>
      <w:tr w:rsidR="00BF407E" w:rsidRPr="00BF407E" w14:paraId="0A298F9C" w14:textId="77777777" w:rsidTr="00BF407E">
        <w:tc>
          <w:tcPr>
            <w:tcW w:w="2008" w:type="dxa"/>
          </w:tcPr>
          <w:p w14:paraId="4C235847" w14:textId="77777777" w:rsidR="00BF407E" w:rsidRPr="00BF407E" w:rsidRDefault="00BF407E" w:rsidP="0045398D">
            <w:pPr>
              <w:rPr>
                <w:rFonts w:ascii="Arial" w:hAnsi="Arial" w:cs="Arial"/>
                <w:i/>
                <w:iCs/>
                <w:sz w:val="28"/>
                <w:szCs w:val="28"/>
                <w:lang w:eastAsia="en-GB"/>
              </w:rPr>
            </w:pPr>
            <w:r w:rsidRPr="00BF407E">
              <w:rPr>
                <w:rFonts w:ascii="Arial" w:hAnsi="Arial" w:cs="Arial"/>
                <w:i/>
                <w:iCs/>
                <w:sz w:val="28"/>
                <w:szCs w:val="28"/>
                <w:lang w:eastAsia="en-GB"/>
              </w:rPr>
              <w:t>Process / Practice</w:t>
            </w:r>
          </w:p>
        </w:tc>
        <w:tc>
          <w:tcPr>
            <w:tcW w:w="7773" w:type="dxa"/>
          </w:tcPr>
          <w:p w14:paraId="02FE776F" w14:textId="0046560A" w:rsidR="00BF407E" w:rsidRPr="00BF407E" w:rsidRDefault="00BF407E" w:rsidP="00BF407E">
            <w:pPr>
              <w:pStyle w:val="ListParagraph"/>
              <w:numPr>
                <w:ilvl w:val="0"/>
                <w:numId w:val="26"/>
              </w:numPr>
              <w:spacing w:after="0" w:line="264" w:lineRule="auto"/>
              <w:ind w:left="435" w:hanging="283"/>
              <w:rPr>
                <w:rFonts w:ascii="Arial" w:hAnsi="Arial" w:cs="Arial"/>
                <w:lang w:eastAsia="en-GB"/>
              </w:rPr>
            </w:pPr>
            <w:r w:rsidRPr="00BF407E">
              <w:rPr>
                <w:rFonts w:ascii="Arial" w:hAnsi="Arial" w:cs="Arial"/>
                <w:lang w:eastAsia="en-GB"/>
              </w:rPr>
              <w:t>Early referral to specialist services following permanent separation (opportunity to establish a relationship at time of potential ‘cliff edge’)</w:t>
            </w:r>
            <w:r w:rsidR="00D854F6">
              <w:rPr>
                <w:rFonts w:ascii="Arial" w:hAnsi="Arial" w:cs="Arial"/>
                <w:lang w:eastAsia="en-GB"/>
              </w:rPr>
              <w:t>.</w:t>
            </w:r>
          </w:p>
          <w:p w14:paraId="7738966B" w14:textId="77777777" w:rsidR="00BF407E" w:rsidRPr="00BF407E" w:rsidRDefault="00BF407E" w:rsidP="00BF407E">
            <w:pPr>
              <w:pStyle w:val="ListParagraph"/>
              <w:numPr>
                <w:ilvl w:val="0"/>
                <w:numId w:val="26"/>
              </w:numPr>
              <w:spacing w:after="0" w:line="264" w:lineRule="auto"/>
              <w:ind w:left="435" w:hanging="283"/>
              <w:rPr>
                <w:rFonts w:ascii="Arial" w:hAnsi="Arial" w:cs="Arial"/>
                <w:lang w:eastAsia="en-GB"/>
              </w:rPr>
            </w:pPr>
            <w:r w:rsidRPr="00BF407E">
              <w:rPr>
                <w:rFonts w:ascii="Arial" w:eastAsia="Times New Roman" w:hAnsi="Arial" w:cs="Arial"/>
                <w:lang w:eastAsia="en-GB"/>
              </w:rPr>
              <w:t>Primary Care Practitioners to consider referring to services rather than signposting to services on a case-by-case basis.</w:t>
            </w:r>
          </w:p>
          <w:p w14:paraId="50EF7072" w14:textId="77777777" w:rsidR="00BF407E" w:rsidRPr="00BF407E" w:rsidRDefault="00BF407E" w:rsidP="00BF407E">
            <w:pPr>
              <w:pStyle w:val="ListParagraph"/>
              <w:numPr>
                <w:ilvl w:val="0"/>
                <w:numId w:val="26"/>
              </w:numPr>
              <w:spacing w:after="0" w:line="264" w:lineRule="auto"/>
              <w:ind w:left="435" w:hanging="283"/>
              <w:rPr>
                <w:rFonts w:ascii="Arial" w:hAnsi="Arial" w:cs="Arial"/>
                <w:lang w:eastAsia="en-GB"/>
              </w:rPr>
            </w:pPr>
            <w:r w:rsidRPr="00BF407E">
              <w:rPr>
                <w:rFonts w:ascii="Arial" w:hAnsi="Arial" w:cs="Arial"/>
                <w:lang w:eastAsia="en-GB"/>
              </w:rPr>
              <w:t>Early referral to ASC / LDLT / SCDS i.e. during pregnancy rather than at the point of birth.</w:t>
            </w:r>
          </w:p>
          <w:p w14:paraId="0CB9B3A3" w14:textId="1807DA17" w:rsidR="00BF407E" w:rsidRPr="00BF407E" w:rsidRDefault="00BF407E" w:rsidP="00BF407E">
            <w:pPr>
              <w:pStyle w:val="ListParagraph"/>
              <w:numPr>
                <w:ilvl w:val="0"/>
                <w:numId w:val="26"/>
              </w:numPr>
              <w:spacing w:after="0" w:line="264" w:lineRule="auto"/>
              <w:ind w:left="435" w:hanging="283"/>
              <w:rPr>
                <w:rFonts w:ascii="Arial" w:hAnsi="Arial" w:cs="Arial"/>
                <w:lang w:eastAsia="en-GB"/>
              </w:rPr>
            </w:pPr>
            <w:r w:rsidRPr="00BF407E">
              <w:rPr>
                <w:rFonts w:ascii="Arial" w:eastAsia="Times New Roman" w:hAnsi="Arial" w:cs="Arial"/>
                <w:lang w:eastAsia="en-GB"/>
              </w:rPr>
              <w:t>Dedicated advocacy for parent(s)</w:t>
            </w:r>
            <w:r w:rsidR="00D854F6">
              <w:rPr>
                <w:rFonts w:ascii="Arial" w:eastAsia="Times New Roman" w:hAnsi="Arial" w:cs="Arial"/>
                <w:lang w:eastAsia="en-GB"/>
              </w:rPr>
              <w:t>.</w:t>
            </w:r>
          </w:p>
          <w:p w14:paraId="4B2D2F1C" w14:textId="798FADB4" w:rsidR="00BF407E" w:rsidRPr="00BF407E" w:rsidRDefault="00BF407E" w:rsidP="00BF407E">
            <w:pPr>
              <w:pStyle w:val="ListParagraph"/>
              <w:numPr>
                <w:ilvl w:val="0"/>
                <w:numId w:val="26"/>
              </w:numPr>
              <w:spacing w:after="0" w:line="264" w:lineRule="auto"/>
              <w:ind w:left="435" w:hanging="283"/>
              <w:rPr>
                <w:rFonts w:ascii="Arial" w:hAnsi="Arial" w:cs="Arial"/>
                <w:lang w:eastAsia="en-GB"/>
              </w:rPr>
            </w:pPr>
            <w:r w:rsidRPr="00BF407E">
              <w:rPr>
                <w:rFonts w:ascii="Arial" w:hAnsi="Arial" w:cs="Arial"/>
                <w:lang w:eastAsia="en-GB"/>
              </w:rPr>
              <w:t>Early assessment (at point of distress), and behavioural approaches informed by psychologist</w:t>
            </w:r>
            <w:r w:rsidR="00D854F6">
              <w:rPr>
                <w:rFonts w:ascii="Arial" w:hAnsi="Arial" w:cs="Arial"/>
                <w:lang w:eastAsia="en-GB"/>
              </w:rPr>
              <w:t>.</w:t>
            </w:r>
          </w:p>
          <w:p w14:paraId="1F75162C" w14:textId="77777777" w:rsidR="00BF407E" w:rsidRPr="00BF407E" w:rsidRDefault="00BF407E" w:rsidP="00BF407E">
            <w:pPr>
              <w:pStyle w:val="ListParagraph"/>
              <w:numPr>
                <w:ilvl w:val="0"/>
                <w:numId w:val="26"/>
              </w:numPr>
              <w:spacing w:after="0" w:line="264" w:lineRule="auto"/>
              <w:ind w:left="435" w:hanging="283"/>
              <w:rPr>
                <w:rFonts w:ascii="Arial" w:hAnsi="Arial" w:cs="Arial"/>
                <w:lang w:eastAsia="en-GB"/>
              </w:rPr>
            </w:pPr>
            <w:r w:rsidRPr="00BF407E">
              <w:rPr>
                <w:rFonts w:ascii="Arial" w:hAnsi="Arial" w:cs="Arial"/>
                <w:lang w:eastAsia="en-GB"/>
              </w:rPr>
              <w:t>Trauma informed documentation within the system that requires a focus on trauma informed, on planning and taking account of impact of trauma.</w:t>
            </w:r>
          </w:p>
          <w:p w14:paraId="69E05705" w14:textId="77777777" w:rsidR="00BF407E" w:rsidRPr="00BF407E" w:rsidRDefault="00BF407E" w:rsidP="00BF407E">
            <w:pPr>
              <w:pStyle w:val="ListParagraph"/>
              <w:numPr>
                <w:ilvl w:val="0"/>
                <w:numId w:val="26"/>
              </w:numPr>
              <w:spacing w:after="0" w:line="264" w:lineRule="auto"/>
              <w:ind w:left="435" w:hanging="283"/>
              <w:rPr>
                <w:rFonts w:ascii="Arial" w:hAnsi="Arial" w:cs="Arial"/>
                <w:lang w:eastAsia="en-GB"/>
              </w:rPr>
            </w:pPr>
            <w:r w:rsidRPr="00BF407E">
              <w:rPr>
                <w:rFonts w:ascii="Arial" w:hAnsi="Arial" w:cs="Arial"/>
                <w:lang w:eastAsia="en-GB"/>
              </w:rPr>
              <w:t xml:space="preserve">Shared approach to transitional safeguarding planning, to better support and engage young people experiencing harm or risk of abuse and neglect that may continue into adulthood. </w:t>
            </w:r>
          </w:p>
          <w:p w14:paraId="5E774E21" w14:textId="77777777" w:rsidR="00BF407E" w:rsidRPr="00BF407E" w:rsidRDefault="00BF407E" w:rsidP="00BF407E">
            <w:pPr>
              <w:pStyle w:val="ListParagraph"/>
              <w:numPr>
                <w:ilvl w:val="0"/>
                <w:numId w:val="26"/>
              </w:numPr>
              <w:spacing w:after="0" w:line="264" w:lineRule="auto"/>
              <w:ind w:left="435" w:hanging="283"/>
              <w:rPr>
                <w:rFonts w:ascii="Arial" w:hAnsi="Arial" w:cs="Arial"/>
                <w:lang w:eastAsia="en-GB"/>
              </w:rPr>
            </w:pPr>
            <w:r w:rsidRPr="00BF407E">
              <w:rPr>
                <w:rFonts w:ascii="Arial" w:hAnsi="Arial" w:cs="Arial"/>
                <w:lang w:eastAsia="en-GB"/>
              </w:rPr>
              <w:t>Shared approach and investment in social work practice is needed, shared guidance on trauma informed and transitional safeguarding casework, and a shared framework as to this.</w:t>
            </w:r>
          </w:p>
          <w:p w14:paraId="21FD36BC" w14:textId="77777777" w:rsidR="00BF407E" w:rsidRPr="00BF407E" w:rsidRDefault="00BF407E" w:rsidP="00BF407E">
            <w:pPr>
              <w:pStyle w:val="ListParagraph"/>
              <w:ind w:left="435" w:hanging="283"/>
              <w:rPr>
                <w:rFonts w:ascii="Arial" w:hAnsi="Arial" w:cs="Arial"/>
                <w:lang w:eastAsia="en-GB"/>
              </w:rPr>
            </w:pPr>
          </w:p>
        </w:tc>
      </w:tr>
      <w:tr w:rsidR="00BF407E" w:rsidRPr="00BF407E" w14:paraId="7B10E656" w14:textId="77777777" w:rsidTr="00BF407E">
        <w:tc>
          <w:tcPr>
            <w:tcW w:w="2008" w:type="dxa"/>
          </w:tcPr>
          <w:p w14:paraId="777707D2" w14:textId="77777777" w:rsidR="00BF407E" w:rsidRPr="00BF407E" w:rsidRDefault="00BF407E" w:rsidP="0045398D">
            <w:pPr>
              <w:rPr>
                <w:rFonts w:ascii="Arial" w:hAnsi="Arial" w:cs="Arial"/>
                <w:i/>
                <w:iCs/>
                <w:sz w:val="28"/>
                <w:szCs w:val="28"/>
                <w:lang w:eastAsia="en-GB"/>
              </w:rPr>
            </w:pPr>
            <w:r w:rsidRPr="00BF407E">
              <w:rPr>
                <w:rFonts w:ascii="Arial" w:hAnsi="Arial" w:cs="Arial"/>
                <w:i/>
                <w:iCs/>
                <w:sz w:val="28"/>
                <w:szCs w:val="28"/>
                <w:lang w:eastAsia="en-GB"/>
              </w:rPr>
              <w:t>Expertise / Training</w:t>
            </w:r>
          </w:p>
        </w:tc>
        <w:tc>
          <w:tcPr>
            <w:tcW w:w="7773" w:type="dxa"/>
          </w:tcPr>
          <w:p w14:paraId="2C73ED50" w14:textId="77777777" w:rsidR="00BF407E" w:rsidRPr="00BF407E" w:rsidRDefault="00BF407E" w:rsidP="00BF407E">
            <w:pPr>
              <w:pStyle w:val="ListParagraph"/>
              <w:numPr>
                <w:ilvl w:val="0"/>
                <w:numId w:val="26"/>
              </w:numPr>
              <w:spacing w:after="0" w:line="264" w:lineRule="auto"/>
              <w:ind w:left="435" w:hanging="283"/>
              <w:rPr>
                <w:rFonts w:ascii="Arial" w:hAnsi="Arial" w:cs="Arial"/>
                <w:lang w:eastAsia="en-GB"/>
              </w:rPr>
            </w:pPr>
            <w:r w:rsidRPr="00BF407E">
              <w:rPr>
                <w:rFonts w:ascii="Arial" w:hAnsi="Arial" w:cs="Arial"/>
                <w:lang w:eastAsia="en-GB"/>
              </w:rPr>
              <w:t>A psychologically trauma informed approach to engaging (multi agency adopted guidance on approaching conversations, tips for practice).</w:t>
            </w:r>
          </w:p>
          <w:p w14:paraId="7663F0CC" w14:textId="77777777" w:rsidR="00BF407E" w:rsidRPr="00BF407E" w:rsidRDefault="00BF407E" w:rsidP="00BF407E">
            <w:pPr>
              <w:pStyle w:val="ListParagraph"/>
              <w:numPr>
                <w:ilvl w:val="0"/>
                <w:numId w:val="26"/>
              </w:numPr>
              <w:spacing w:after="0" w:line="264" w:lineRule="auto"/>
              <w:ind w:left="435" w:hanging="283"/>
              <w:rPr>
                <w:rFonts w:ascii="Arial" w:hAnsi="Arial" w:cs="Arial"/>
                <w:lang w:eastAsia="en-GB"/>
              </w:rPr>
            </w:pPr>
            <w:r w:rsidRPr="00BF407E">
              <w:rPr>
                <w:rFonts w:ascii="Arial" w:hAnsi="Arial" w:cs="Arial"/>
                <w:lang w:eastAsia="en-GB"/>
              </w:rPr>
              <w:t xml:space="preserve">Training for adult social workers on the impact of child removal and ‘how’ we can be trauma informed around this. </w:t>
            </w:r>
          </w:p>
          <w:p w14:paraId="7319C109" w14:textId="77777777" w:rsidR="00BF407E" w:rsidRPr="00BF407E" w:rsidRDefault="00BF407E" w:rsidP="00BF407E">
            <w:pPr>
              <w:pStyle w:val="ListParagraph"/>
              <w:numPr>
                <w:ilvl w:val="0"/>
                <w:numId w:val="26"/>
              </w:numPr>
              <w:spacing w:after="0" w:line="264" w:lineRule="auto"/>
              <w:ind w:left="435" w:hanging="283"/>
              <w:rPr>
                <w:rFonts w:ascii="Arial" w:hAnsi="Arial" w:cs="Arial"/>
                <w:lang w:eastAsia="en-GB"/>
              </w:rPr>
            </w:pPr>
            <w:r w:rsidRPr="00BF407E">
              <w:rPr>
                <w:rFonts w:ascii="Arial" w:hAnsi="Arial" w:cs="Arial"/>
                <w:lang w:eastAsia="en-GB"/>
              </w:rPr>
              <w:lastRenderedPageBreak/>
              <w:t xml:space="preserve">Training around substance misuse as a way of coping or blocking out traumatic experiences.  </w:t>
            </w:r>
          </w:p>
          <w:p w14:paraId="3E0F6B15" w14:textId="77777777" w:rsidR="00BF407E" w:rsidRPr="00BF407E" w:rsidRDefault="00BF407E" w:rsidP="00BF407E">
            <w:pPr>
              <w:pStyle w:val="ListParagraph"/>
              <w:numPr>
                <w:ilvl w:val="0"/>
                <w:numId w:val="26"/>
              </w:numPr>
              <w:spacing w:after="0" w:line="264" w:lineRule="auto"/>
              <w:ind w:left="435" w:hanging="283"/>
              <w:rPr>
                <w:rFonts w:ascii="Arial" w:hAnsi="Arial" w:cs="Arial"/>
                <w:lang w:eastAsia="en-GB"/>
              </w:rPr>
            </w:pPr>
            <w:r w:rsidRPr="00BF407E">
              <w:rPr>
                <w:rFonts w:ascii="Arial" w:hAnsi="Arial" w:cs="Arial"/>
                <w:lang w:eastAsia="en-GB"/>
              </w:rPr>
              <w:t>Training on use of language, particularly around engaging with people.</w:t>
            </w:r>
          </w:p>
          <w:p w14:paraId="708BE55C" w14:textId="689366A5" w:rsidR="00BF407E" w:rsidRPr="00BF407E" w:rsidRDefault="00BF407E" w:rsidP="00BF407E">
            <w:pPr>
              <w:pStyle w:val="ListParagraph"/>
              <w:numPr>
                <w:ilvl w:val="0"/>
                <w:numId w:val="26"/>
              </w:numPr>
              <w:spacing w:after="0" w:line="264" w:lineRule="auto"/>
              <w:ind w:left="435" w:hanging="283"/>
              <w:rPr>
                <w:rFonts w:ascii="Arial" w:hAnsi="Arial" w:cs="Arial"/>
                <w:lang w:eastAsia="en-GB"/>
              </w:rPr>
            </w:pPr>
            <w:r w:rsidRPr="00BF407E">
              <w:rPr>
                <w:rFonts w:ascii="Arial" w:hAnsi="Arial" w:cs="Arial"/>
                <w:lang w:eastAsia="en-GB"/>
              </w:rPr>
              <w:t xml:space="preserve">Access by social workers to psychology for individuals experiencing / surviving (past) </w:t>
            </w:r>
            <w:r w:rsidR="00D854F6" w:rsidRPr="00BF407E">
              <w:rPr>
                <w:rFonts w:ascii="Arial" w:hAnsi="Arial" w:cs="Arial"/>
                <w:lang w:eastAsia="en-GB"/>
              </w:rPr>
              <w:t>trauma.</w:t>
            </w:r>
            <w:r w:rsidRPr="00BF407E">
              <w:rPr>
                <w:rFonts w:ascii="Arial" w:hAnsi="Arial" w:cs="Arial"/>
                <w:lang w:eastAsia="en-GB"/>
              </w:rPr>
              <w:t xml:space="preserve"> </w:t>
            </w:r>
          </w:p>
          <w:p w14:paraId="6BBADF2E" w14:textId="79D5A6DF" w:rsidR="00BF407E" w:rsidRPr="009A19E6" w:rsidRDefault="00BF407E" w:rsidP="009A19E6">
            <w:pPr>
              <w:pStyle w:val="ListParagraph"/>
              <w:numPr>
                <w:ilvl w:val="0"/>
                <w:numId w:val="26"/>
              </w:numPr>
              <w:spacing w:after="0" w:line="264" w:lineRule="auto"/>
              <w:ind w:left="435" w:hanging="283"/>
              <w:rPr>
                <w:rFonts w:ascii="Arial" w:hAnsi="Arial" w:cs="Arial"/>
                <w:lang w:eastAsia="en-GB"/>
              </w:rPr>
            </w:pPr>
            <w:r w:rsidRPr="00BF407E">
              <w:rPr>
                <w:rFonts w:ascii="Arial" w:hAnsi="Arial" w:cs="Arial"/>
                <w:lang w:eastAsia="en-GB"/>
              </w:rPr>
              <w:t>Reflective practice; multi agency access / provision</w:t>
            </w:r>
            <w:r w:rsidR="00D854F6">
              <w:rPr>
                <w:rFonts w:ascii="Arial" w:hAnsi="Arial" w:cs="Arial"/>
                <w:lang w:eastAsia="en-GB"/>
              </w:rPr>
              <w:t>.</w:t>
            </w:r>
            <w:r w:rsidR="009A19E6">
              <w:rPr>
                <w:rFonts w:ascii="Arial" w:hAnsi="Arial" w:cs="Arial"/>
                <w:lang w:eastAsia="en-GB"/>
              </w:rPr>
              <w:br/>
            </w:r>
          </w:p>
        </w:tc>
      </w:tr>
      <w:tr w:rsidR="00BF407E" w:rsidRPr="00BF407E" w14:paraId="35C39DD6" w14:textId="77777777" w:rsidTr="00BF407E">
        <w:tc>
          <w:tcPr>
            <w:tcW w:w="2008" w:type="dxa"/>
          </w:tcPr>
          <w:p w14:paraId="5261708B" w14:textId="77777777" w:rsidR="00BF407E" w:rsidRPr="00BF407E" w:rsidRDefault="00BF407E" w:rsidP="0045398D">
            <w:pPr>
              <w:rPr>
                <w:rFonts w:ascii="Arial" w:hAnsi="Arial" w:cs="Arial"/>
                <w:i/>
                <w:iCs/>
                <w:sz w:val="28"/>
                <w:szCs w:val="28"/>
                <w:lang w:eastAsia="en-GB"/>
              </w:rPr>
            </w:pPr>
            <w:r w:rsidRPr="00BF407E">
              <w:rPr>
                <w:rFonts w:ascii="Arial" w:hAnsi="Arial" w:cs="Arial"/>
                <w:i/>
                <w:iCs/>
                <w:sz w:val="28"/>
                <w:szCs w:val="28"/>
                <w:lang w:eastAsia="en-GB"/>
              </w:rPr>
              <w:lastRenderedPageBreak/>
              <w:t>Culture</w:t>
            </w:r>
          </w:p>
        </w:tc>
        <w:tc>
          <w:tcPr>
            <w:tcW w:w="7773" w:type="dxa"/>
          </w:tcPr>
          <w:p w14:paraId="7F2775B6" w14:textId="77777777" w:rsidR="00BF407E" w:rsidRPr="00BF407E" w:rsidRDefault="00BF407E" w:rsidP="00BF407E">
            <w:pPr>
              <w:pStyle w:val="ListParagraph"/>
              <w:numPr>
                <w:ilvl w:val="0"/>
                <w:numId w:val="26"/>
              </w:numPr>
              <w:spacing w:after="0" w:line="264" w:lineRule="auto"/>
              <w:ind w:left="435" w:hanging="283"/>
              <w:rPr>
                <w:rFonts w:ascii="Arial" w:hAnsi="Arial" w:cs="Arial"/>
                <w:lang w:eastAsia="en-GB"/>
              </w:rPr>
            </w:pPr>
            <w:r w:rsidRPr="00BF407E">
              <w:rPr>
                <w:rFonts w:ascii="Arial" w:hAnsi="Arial" w:cs="Arial"/>
                <w:lang w:eastAsia="en-GB"/>
              </w:rPr>
              <w:t>Enabling adults to ‘share their trauma’ without prejudice.</w:t>
            </w:r>
          </w:p>
          <w:p w14:paraId="27DBB291" w14:textId="081AE3DB" w:rsidR="00BF407E" w:rsidRPr="00BF407E" w:rsidRDefault="00BF407E" w:rsidP="00BF407E">
            <w:pPr>
              <w:pStyle w:val="ListParagraph"/>
              <w:numPr>
                <w:ilvl w:val="0"/>
                <w:numId w:val="26"/>
              </w:numPr>
              <w:spacing w:after="0" w:line="264" w:lineRule="auto"/>
              <w:ind w:left="435" w:hanging="283"/>
              <w:rPr>
                <w:rFonts w:ascii="Arial" w:hAnsi="Arial" w:cs="Arial"/>
                <w:lang w:eastAsia="en-GB"/>
              </w:rPr>
            </w:pPr>
            <w:r w:rsidRPr="00BF407E">
              <w:rPr>
                <w:rFonts w:ascii="Arial" w:hAnsi="Arial" w:cs="Arial"/>
                <w:lang w:eastAsia="en-GB"/>
              </w:rPr>
              <w:t>Move away from ‘passive parenting’, concepts of grounding</w:t>
            </w:r>
            <w:r w:rsidR="00D854F6">
              <w:rPr>
                <w:rFonts w:ascii="Arial" w:hAnsi="Arial" w:cs="Arial"/>
                <w:lang w:eastAsia="en-GB"/>
              </w:rPr>
              <w:t xml:space="preserve"> /</w:t>
            </w:r>
            <w:r w:rsidRPr="00BF407E">
              <w:rPr>
                <w:rFonts w:ascii="Arial" w:hAnsi="Arial" w:cs="Arial"/>
                <w:lang w:eastAsia="en-GB"/>
              </w:rPr>
              <w:t xml:space="preserve"> withdrawing for “bad behaviour”, focus on “boundaries”</w:t>
            </w:r>
            <w:r w:rsidR="00D854F6">
              <w:rPr>
                <w:rFonts w:ascii="Arial" w:hAnsi="Arial" w:cs="Arial"/>
                <w:lang w:eastAsia="en-GB"/>
              </w:rPr>
              <w:t>.</w:t>
            </w:r>
          </w:p>
          <w:p w14:paraId="325E2A6F" w14:textId="77777777" w:rsidR="00BF407E" w:rsidRPr="00BF407E" w:rsidRDefault="00BF407E" w:rsidP="00BF407E">
            <w:pPr>
              <w:pStyle w:val="ListParagraph"/>
              <w:numPr>
                <w:ilvl w:val="0"/>
                <w:numId w:val="26"/>
              </w:numPr>
              <w:spacing w:after="0" w:line="264" w:lineRule="auto"/>
              <w:ind w:left="435" w:hanging="283"/>
              <w:rPr>
                <w:rFonts w:ascii="Arial" w:hAnsi="Arial" w:cs="Arial"/>
                <w:lang w:eastAsia="en-GB"/>
              </w:rPr>
            </w:pPr>
            <w:r w:rsidRPr="00BF407E">
              <w:rPr>
                <w:rFonts w:ascii="Arial" w:hAnsi="Arial" w:cs="Arial"/>
                <w:lang w:eastAsia="en-GB"/>
              </w:rPr>
              <w:t>Positive parenting with therapeutic support and psychologically minded approach for family.</w:t>
            </w:r>
          </w:p>
          <w:p w14:paraId="618EC248" w14:textId="77777777" w:rsidR="00BF407E" w:rsidRPr="00BF407E" w:rsidRDefault="00BF407E" w:rsidP="00BF407E">
            <w:pPr>
              <w:pStyle w:val="ListParagraph"/>
              <w:numPr>
                <w:ilvl w:val="0"/>
                <w:numId w:val="26"/>
              </w:numPr>
              <w:spacing w:after="0" w:line="264" w:lineRule="auto"/>
              <w:ind w:left="435" w:hanging="283"/>
              <w:rPr>
                <w:rFonts w:ascii="Arial" w:hAnsi="Arial" w:cs="Arial"/>
                <w:lang w:eastAsia="en-GB"/>
              </w:rPr>
            </w:pPr>
            <w:r w:rsidRPr="00BF407E">
              <w:rPr>
                <w:rFonts w:ascii="Arial" w:hAnsi="Arial" w:cs="Arial"/>
                <w:lang w:eastAsia="en-GB"/>
              </w:rPr>
              <w:t>An informed approach, taking disabilities and obvious distress fully into account.</w:t>
            </w:r>
          </w:p>
          <w:p w14:paraId="3CC03BD1" w14:textId="0DF20A53" w:rsidR="00BF407E" w:rsidRPr="00BF407E" w:rsidRDefault="00BF407E" w:rsidP="00BF407E">
            <w:pPr>
              <w:pStyle w:val="ListParagraph"/>
              <w:numPr>
                <w:ilvl w:val="0"/>
                <w:numId w:val="26"/>
              </w:numPr>
              <w:spacing w:after="0" w:line="264" w:lineRule="auto"/>
              <w:ind w:left="435" w:hanging="283"/>
              <w:rPr>
                <w:rFonts w:ascii="Arial" w:hAnsi="Arial" w:cs="Arial"/>
                <w:lang w:eastAsia="en-GB"/>
              </w:rPr>
            </w:pPr>
            <w:r w:rsidRPr="00BF407E">
              <w:rPr>
                <w:rFonts w:ascii="Arial" w:hAnsi="Arial" w:cs="Arial"/>
                <w:lang w:eastAsia="en-GB"/>
              </w:rPr>
              <w:t>Increased curiosity / awareness of difficulties in childhood, where currently normalised</w:t>
            </w:r>
            <w:r w:rsidR="00D854F6">
              <w:rPr>
                <w:rFonts w:ascii="Arial" w:hAnsi="Arial" w:cs="Arial"/>
                <w:lang w:eastAsia="en-GB"/>
              </w:rPr>
              <w:t>.</w:t>
            </w:r>
            <w:r w:rsidR="00D854F6">
              <w:rPr>
                <w:rFonts w:ascii="Arial" w:hAnsi="Arial" w:cs="Arial"/>
                <w:lang w:eastAsia="en-GB"/>
              </w:rPr>
              <w:br/>
            </w:r>
          </w:p>
        </w:tc>
      </w:tr>
      <w:tr w:rsidR="00BF407E" w:rsidRPr="00BF407E" w14:paraId="161C757C" w14:textId="77777777" w:rsidTr="00BF407E">
        <w:tc>
          <w:tcPr>
            <w:tcW w:w="2008" w:type="dxa"/>
          </w:tcPr>
          <w:p w14:paraId="2C8AFD93" w14:textId="77777777" w:rsidR="00BF407E" w:rsidRPr="00BF407E" w:rsidRDefault="00BF407E" w:rsidP="0045398D">
            <w:pPr>
              <w:rPr>
                <w:rFonts w:ascii="Arial" w:hAnsi="Arial" w:cs="Arial"/>
                <w:i/>
                <w:iCs/>
                <w:sz w:val="28"/>
                <w:szCs w:val="28"/>
                <w:lang w:eastAsia="en-GB"/>
              </w:rPr>
            </w:pPr>
            <w:r w:rsidRPr="00BF407E">
              <w:rPr>
                <w:rFonts w:ascii="Arial" w:hAnsi="Arial" w:cs="Arial"/>
                <w:i/>
                <w:iCs/>
                <w:sz w:val="28"/>
                <w:szCs w:val="28"/>
                <w:lang w:eastAsia="en-GB"/>
              </w:rPr>
              <w:t>Appropriate Identification of Care &amp; Support Needs</w:t>
            </w:r>
          </w:p>
        </w:tc>
        <w:tc>
          <w:tcPr>
            <w:tcW w:w="7773" w:type="dxa"/>
          </w:tcPr>
          <w:p w14:paraId="6B2EBA48" w14:textId="77777777" w:rsidR="00BF407E" w:rsidRPr="00BF407E" w:rsidRDefault="00BF407E" w:rsidP="00BF407E">
            <w:pPr>
              <w:pStyle w:val="ListParagraph"/>
              <w:numPr>
                <w:ilvl w:val="0"/>
                <w:numId w:val="26"/>
              </w:numPr>
              <w:spacing w:after="0" w:line="264" w:lineRule="auto"/>
              <w:ind w:left="435" w:hanging="283"/>
              <w:rPr>
                <w:rFonts w:ascii="Arial" w:hAnsi="Arial" w:cs="Arial"/>
                <w:lang w:eastAsia="en-GB"/>
              </w:rPr>
            </w:pPr>
            <w:r w:rsidRPr="00BF407E">
              <w:rPr>
                <w:rFonts w:ascii="Arial" w:hAnsi="Arial" w:cs="Arial"/>
                <w:lang w:eastAsia="en-GB"/>
              </w:rPr>
              <w:t xml:space="preserve">Increased professional curiosity by mental health practitioners about children </w:t>
            </w:r>
            <w:proofErr w:type="gramStart"/>
            <w:r w:rsidRPr="00BF407E">
              <w:rPr>
                <w:rFonts w:ascii="Arial" w:hAnsi="Arial" w:cs="Arial"/>
                <w:lang w:eastAsia="en-GB"/>
              </w:rPr>
              <w:t>not present</w:t>
            </w:r>
            <w:proofErr w:type="gramEnd"/>
            <w:r w:rsidRPr="00BF407E">
              <w:rPr>
                <w:rFonts w:ascii="Arial" w:hAnsi="Arial" w:cs="Arial"/>
                <w:lang w:eastAsia="en-GB"/>
              </w:rPr>
              <w:t xml:space="preserve"> during visits.</w:t>
            </w:r>
          </w:p>
          <w:p w14:paraId="7AAD39BD" w14:textId="77777777" w:rsidR="00BF407E" w:rsidRPr="00BF407E" w:rsidRDefault="00BF407E" w:rsidP="00BF407E">
            <w:pPr>
              <w:pStyle w:val="ListParagraph"/>
              <w:numPr>
                <w:ilvl w:val="0"/>
                <w:numId w:val="26"/>
              </w:numPr>
              <w:spacing w:after="0" w:line="264" w:lineRule="auto"/>
              <w:ind w:left="435" w:hanging="283"/>
              <w:rPr>
                <w:rFonts w:ascii="Arial" w:hAnsi="Arial" w:cs="Arial"/>
                <w:lang w:eastAsia="en-GB"/>
              </w:rPr>
            </w:pPr>
            <w:r w:rsidRPr="00BF407E">
              <w:rPr>
                <w:rFonts w:ascii="Arial" w:hAnsi="Arial" w:cs="Arial"/>
                <w:lang w:eastAsia="en-GB"/>
              </w:rPr>
              <w:t>Mental health assessments reflecting personal / family history and highlight trauma history.</w:t>
            </w:r>
          </w:p>
          <w:p w14:paraId="628D02EA" w14:textId="77777777" w:rsidR="00BF407E" w:rsidRPr="00BF407E" w:rsidRDefault="00BF407E" w:rsidP="00BF407E">
            <w:pPr>
              <w:pStyle w:val="ListParagraph"/>
              <w:numPr>
                <w:ilvl w:val="0"/>
                <w:numId w:val="26"/>
              </w:numPr>
              <w:spacing w:after="0" w:line="264" w:lineRule="auto"/>
              <w:ind w:left="435" w:hanging="283"/>
              <w:rPr>
                <w:rFonts w:ascii="Arial" w:hAnsi="Arial" w:cs="Arial"/>
                <w:lang w:eastAsia="en-GB"/>
              </w:rPr>
            </w:pPr>
            <w:r w:rsidRPr="00BF407E">
              <w:rPr>
                <w:rFonts w:ascii="Arial" w:hAnsi="Arial" w:cs="Arial"/>
                <w:lang w:eastAsia="en-GB"/>
              </w:rPr>
              <w:t xml:space="preserve">Early diagnosis of learning disabilities, and appropriate response. Avoiding framings of ‘bad behaviour’. Enabling safer attachments, able to keep </w:t>
            </w:r>
            <w:proofErr w:type="spellStart"/>
            <w:r w:rsidRPr="00BF407E">
              <w:rPr>
                <w:rFonts w:ascii="Arial" w:hAnsi="Arial" w:cs="Arial"/>
                <w:lang w:eastAsia="en-GB"/>
              </w:rPr>
              <w:t>self safe</w:t>
            </w:r>
            <w:proofErr w:type="spellEnd"/>
            <w:r w:rsidRPr="00BF407E">
              <w:rPr>
                <w:rFonts w:ascii="Arial" w:hAnsi="Arial" w:cs="Arial"/>
                <w:lang w:eastAsia="en-GB"/>
              </w:rPr>
              <w:t xml:space="preserve"> and distinguish between exploitation and relationships.</w:t>
            </w:r>
          </w:p>
          <w:p w14:paraId="56B5C391" w14:textId="47832A14" w:rsidR="00BF407E" w:rsidRPr="00BF407E" w:rsidRDefault="00BF407E" w:rsidP="00BF407E">
            <w:pPr>
              <w:pStyle w:val="ListParagraph"/>
              <w:numPr>
                <w:ilvl w:val="0"/>
                <w:numId w:val="26"/>
              </w:numPr>
              <w:spacing w:after="0" w:line="264" w:lineRule="auto"/>
              <w:ind w:left="435" w:hanging="283"/>
              <w:rPr>
                <w:rFonts w:ascii="Arial" w:hAnsi="Arial" w:cs="Arial"/>
                <w:lang w:eastAsia="en-GB"/>
              </w:rPr>
            </w:pPr>
            <w:r w:rsidRPr="00BF407E">
              <w:rPr>
                <w:rFonts w:ascii="Arial" w:hAnsi="Arial" w:cs="Arial"/>
                <w:lang w:eastAsia="en-GB"/>
              </w:rPr>
              <w:t xml:space="preserve">Acceptance of multiple needs, and risk of further safeguarding risks emerging. </w:t>
            </w:r>
            <w:r w:rsidR="00D854F6">
              <w:rPr>
                <w:rFonts w:ascii="Arial" w:hAnsi="Arial" w:cs="Arial"/>
                <w:lang w:eastAsia="en-GB"/>
              </w:rPr>
              <w:br/>
            </w:r>
          </w:p>
        </w:tc>
      </w:tr>
      <w:tr w:rsidR="00BF407E" w:rsidRPr="00BF407E" w14:paraId="4063A0E9" w14:textId="77777777" w:rsidTr="00BF407E">
        <w:tc>
          <w:tcPr>
            <w:tcW w:w="2008" w:type="dxa"/>
          </w:tcPr>
          <w:p w14:paraId="5CD3C76C" w14:textId="77777777" w:rsidR="00BF407E" w:rsidRPr="00BF407E" w:rsidRDefault="00BF407E" w:rsidP="0045398D">
            <w:pPr>
              <w:rPr>
                <w:rFonts w:ascii="Arial" w:hAnsi="Arial" w:cs="Arial"/>
                <w:i/>
                <w:iCs/>
                <w:sz w:val="28"/>
                <w:szCs w:val="28"/>
                <w:lang w:eastAsia="en-GB"/>
              </w:rPr>
            </w:pPr>
            <w:r w:rsidRPr="00BF407E">
              <w:rPr>
                <w:rFonts w:ascii="Arial" w:hAnsi="Arial" w:cs="Arial"/>
                <w:i/>
                <w:iCs/>
                <w:sz w:val="28"/>
                <w:szCs w:val="28"/>
                <w:lang w:eastAsia="en-GB"/>
              </w:rPr>
              <w:t>Service Provision</w:t>
            </w:r>
          </w:p>
        </w:tc>
        <w:tc>
          <w:tcPr>
            <w:tcW w:w="7773" w:type="dxa"/>
          </w:tcPr>
          <w:p w14:paraId="43966EF9" w14:textId="77777777" w:rsidR="00BF407E" w:rsidRPr="00BF407E" w:rsidRDefault="00BF407E" w:rsidP="00BF407E">
            <w:pPr>
              <w:pStyle w:val="ListParagraph"/>
              <w:numPr>
                <w:ilvl w:val="0"/>
                <w:numId w:val="26"/>
              </w:numPr>
              <w:spacing w:after="0" w:line="264" w:lineRule="auto"/>
              <w:ind w:left="435" w:hanging="283"/>
              <w:rPr>
                <w:rFonts w:ascii="Arial" w:eastAsia="Times New Roman" w:hAnsi="Arial" w:cs="Arial"/>
                <w:lang w:eastAsia="en-GB"/>
              </w:rPr>
            </w:pPr>
            <w:r w:rsidRPr="00BF407E">
              <w:rPr>
                <w:rFonts w:ascii="Arial" w:eastAsia="Times New Roman" w:hAnsi="Arial" w:cs="Arial"/>
                <w:lang w:eastAsia="en-GB"/>
              </w:rPr>
              <w:t xml:space="preserve">Local investment from commissioning into specialist services, such as Looking Forward. </w:t>
            </w:r>
          </w:p>
          <w:p w14:paraId="7D2C2025" w14:textId="77777777" w:rsidR="00BF407E" w:rsidRPr="00BF407E" w:rsidRDefault="00BF407E" w:rsidP="00BF407E">
            <w:pPr>
              <w:pStyle w:val="ListParagraph"/>
              <w:numPr>
                <w:ilvl w:val="0"/>
                <w:numId w:val="26"/>
              </w:numPr>
              <w:spacing w:after="0" w:line="264" w:lineRule="auto"/>
              <w:ind w:left="435" w:hanging="283"/>
              <w:rPr>
                <w:rFonts w:ascii="Arial" w:hAnsi="Arial" w:cs="Arial"/>
                <w:lang w:eastAsia="en-GB"/>
              </w:rPr>
            </w:pPr>
            <w:r w:rsidRPr="00BF407E">
              <w:rPr>
                <w:rFonts w:ascii="Arial" w:hAnsi="Arial" w:cs="Arial"/>
                <w:lang w:eastAsia="en-GB"/>
              </w:rPr>
              <w:t>ICB to continue to offer and promote Trauma Informed Care (TIC) Awareness Training to Primary Care practitioners.</w:t>
            </w:r>
          </w:p>
          <w:p w14:paraId="20DA158B" w14:textId="77777777" w:rsidR="00BF407E" w:rsidRPr="00BF407E" w:rsidRDefault="00BF407E" w:rsidP="00BF407E">
            <w:pPr>
              <w:pStyle w:val="ListParagraph"/>
              <w:numPr>
                <w:ilvl w:val="0"/>
                <w:numId w:val="26"/>
              </w:numPr>
              <w:spacing w:after="0" w:line="264" w:lineRule="auto"/>
              <w:ind w:left="435" w:hanging="283"/>
              <w:rPr>
                <w:rFonts w:ascii="Arial" w:hAnsi="Arial" w:cs="Arial"/>
                <w:lang w:eastAsia="en-GB"/>
              </w:rPr>
            </w:pPr>
            <w:r w:rsidRPr="00BF407E">
              <w:rPr>
                <w:rFonts w:ascii="Arial" w:hAnsi="Arial" w:cs="Arial"/>
                <w:lang w:eastAsia="en-GB"/>
              </w:rPr>
              <w:t>Provision / pathways for individuals without formal trauma diagnoses.</w:t>
            </w:r>
          </w:p>
          <w:p w14:paraId="697930C3" w14:textId="77777777" w:rsidR="00BF407E" w:rsidRPr="00BF407E" w:rsidRDefault="00BF407E" w:rsidP="00BF407E">
            <w:pPr>
              <w:pStyle w:val="ListParagraph"/>
              <w:numPr>
                <w:ilvl w:val="0"/>
                <w:numId w:val="26"/>
              </w:numPr>
              <w:spacing w:after="0" w:line="264" w:lineRule="auto"/>
              <w:ind w:left="435" w:hanging="283"/>
              <w:rPr>
                <w:rFonts w:ascii="Arial" w:hAnsi="Arial" w:cs="Arial"/>
                <w:lang w:eastAsia="en-GB"/>
              </w:rPr>
            </w:pPr>
            <w:r w:rsidRPr="00BF407E">
              <w:rPr>
                <w:rFonts w:ascii="Arial" w:hAnsi="Arial" w:cs="Arial"/>
                <w:lang w:eastAsia="en-GB"/>
              </w:rPr>
              <w:t>Consistent psychological support, enabling young people to understand abusive relationships and look after themselves.</w:t>
            </w:r>
          </w:p>
          <w:p w14:paraId="69509CAD" w14:textId="1982C974" w:rsidR="00BF407E" w:rsidRPr="00BF407E" w:rsidRDefault="00BF407E" w:rsidP="00BF407E">
            <w:pPr>
              <w:pStyle w:val="ListParagraph"/>
              <w:numPr>
                <w:ilvl w:val="0"/>
                <w:numId w:val="26"/>
              </w:numPr>
              <w:spacing w:after="0" w:line="264" w:lineRule="auto"/>
              <w:ind w:left="435" w:hanging="283"/>
              <w:rPr>
                <w:rFonts w:ascii="Arial" w:hAnsi="Arial" w:cs="Arial"/>
                <w:lang w:eastAsia="en-GB"/>
              </w:rPr>
            </w:pPr>
            <w:r w:rsidRPr="00BF407E">
              <w:rPr>
                <w:rFonts w:ascii="Arial" w:hAnsi="Arial" w:cs="Arial"/>
                <w:lang w:eastAsia="en-GB"/>
              </w:rPr>
              <w:t>Services created for people with learning disabilities (compassionate and informed care)</w:t>
            </w:r>
            <w:r w:rsidR="00D854F6">
              <w:rPr>
                <w:rFonts w:ascii="Arial" w:hAnsi="Arial" w:cs="Arial"/>
                <w:lang w:eastAsia="en-GB"/>
              </w:rPr>
              <w:t>.</w:t>
            </w:r>
          </w:p>
          <w:p w14:paraId="54979201" w14:textId="77777777" w:rsidR="00BF407E" w:rsidRPr="00BF407E" w:rsidRDefault="00BF407E" w:rsidP="00BF407E">
            <w:pPr>
              <w:pStyle w:val="ListParagraph"/>
              <w:numPr>
                <w:ilvl w:val="0"/>
                <w:numId w:val="26"/>
              </w:numPr>
              <w:spacing w:after="0" w:line="264" w:lineRule="auto"/>
              <w:ind w:left="435" w:hanging="283"/>
              <w:rPr>
                <w:rFonts w:ascii="Arial" w:hAnsi="Arial" w:cs="Arial"/>
                <w:lang w:eastAsia="en-GB"/>
              </w:rPr>
            </w:pPr>
            <w:r w:rsidRPr="00BF407E">
              <w:rPr>
                <w:rFonts w:ascii="Arial" w:hAnsi="Arial" w:cs="Arial"/>
                <w:lang w:eastAsia="en-GB"/>
              </w:rPr>
              <w:t xml:space="preserve">More resources within the local authority with focus on transitions.  </w:t>
            </w:r>
          </w:p>
          <w:p w14:paraId="55C9258D" w14:textId="77777777" w:rsidR="00BF407E" w:rsidRPr="00BF407E" w:rsidRDefault="00BF407E" w:rsidP="00BF407E">
            <w:pPr>
              <w:pStyle w:val="ListParagraph"/>
              <w:numPr>
                <w:ilvl w:val="0"/>
                <w:numId w:val="26"/>
              </w:numPr>
              <w:spacing w:after="0" w:line="264" w:lineRule="auto"/>
              <w:ind w:left="435" w:hanging="283"/>
              <w:rPr>
                <w:rFonts w:ascii="Arial" w:hAnsi="Arial" w:cs="Arial"/>
                <w:lang w:eastAsia="en-GB"/>
              </w:rPr>
            </w:pPr>
            <w:r w:rsidRPr="00BF407E">
              <w:rPr>
                <w:rFonts w:ascii="Arial" w:hAnsi="Arial" w:cs="Arial"/>
                <w:lang w:eastAsia="en-GB"/>
              </w:rPr>
              <w:t xml:space="preserve">A transitional safeguarding agreed approach in the local authority. </w:t>
            </w:r>
          </w:p>
          <w:p w14:paraId="20B26F5C" w14:textId="77777777" w:rsidR="00BF407E" w:rsidRPr="00BF407E" w:rsidRDefault="00BF407E" w:rsidP="00BF407E">
            <w:pPr>
              <w:pStyle w:val="ListParagraph"/>
              <w:numPr>
                <w:ilvl w:val="0"/>
                <w:numId w:val="26"/>
              </w:numPr>
              <w:spacing w:after="0" w:line="264" w:lineRule="auto"/>
              <w:ind w:left="435" w:hanging="283"/>
              <w:rPr>
                <w:rFonts w:ascii="Arial" w:hAnsi="Arial" w:cs="Arial"/>
                <w:lang w:eastAsia="en-GB"/>
              </w:rPr>
            </w:pPr>
            <w:r w:rsidRPr="00BF407E">
              <w:rPr>
                <w:rFonts w:ascii="Arial" w:hAnsi="Arial" w:cs="Arial"/>
                <w:lang w:eastAsia="en-GB"/>
              </w:rPr>
              <w:t>Scoping and quality assurance on transitions areas and the effectiveness of case work and planning on this area.</w:t>
            </w:r>
          </w:p>
          <w:p w14:paraId="1FBD68A1" w14:textId="49771C90" w:rsidR="00BF407E" w:rsidRPr="00D854F6" w:rsidRDefault="00BF407E" w:rsidP="00D854F6">
            <w:pPr>
              <w:pStyle w:val="ListParagraph"/>
              <w:numPr>
                <w:ilvl w:val="0"/>
                <w:numId w:val="26"/>
              </w:numPr>
              <w:spacing w:after="0" w:line="264" w:lineRule="auto"/>
              <w:ind w:left="435" w:hanging="283"/>
              <w:rPr>
                <w:rFonts w:ascii="Arial" w:hAnsi="Arial" w:cs="Arial"/>
                <w:lang w:eastAsia="en-GB"/>
              </w:rPr>
            </w:pPr>
            <w:r w:rsidRPr="00BF407E">
              <w:rPr>
                <w:rFonts w:ascii="Arial" w:hAnsi="Arial" w:cs="Arial"/>
                <w:lang w:eastAsia="en-GB"/>
              </w:rPr>
              <w:t>Co production from service users with regard to action planning, increasing accessibility, boost engagement (“is a more trauma informed approach what people want to see?”)</w:t>
            </w:r>
            <w:r w:rsidR="00D854F6">
              <w:rPr>
                <w:rFonts w:ascii="Arial" w:hAnsi="Arial" w:cs="Arial"/>
                <w:lang w:eastAsia="en-GB"/>
              </w:rPr>
              <w:t>.</w:t>
            </w:r>
            <w:r w:rsidR="00D854F6">
              <w:rPr>
                <w:rFonts w:ascii="Arial" w:hAnsi="Arial" w:cs="Arial"/>
                <w:lang w:eastAsia="en-GB"/>
              </w:rPr>
              <w:br/>
            </w:r>
          </w:p>
        </w:tc>
      </w:tr>
    </w:tbl>
    <w:p w14:paraId="38055F66" w14:textId="77777777" w:rsidR="00BF407E" w:rsidRDefault="00BF407E" w:rsidP="00A366B6">
      <w:pPr>
        <w:tabs>
          <w:tab w:val="left" w:pos="2016"/>
        </w:tabs>
        <w:spacing w:before="0" w:after="0"/>
      </w:pPr>
    </w:p>
    <w:sectPr w:rsidR="00BF407E" w:rsidSect="00B35A4A">
      <w:pgSz w:w="11906" w:h="16838"/>
      <w:pgMar w:top="1438" w:right="1416" w:bottom="992"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ABC9" w14:textId="77777777" w:rsidR="00844F79" w:rsidRDefault="00844F79">
      <w:pPr>
        <w:spacing w:before="0" w:after="0"/>
      </w:pPr>
      <w:r>
        <w:separator/>
      </w:r>
    </w:p>
    <w:p w14:paraId="0EF316E3" w14:textId="77777777" w:rsidR="00844F79" w:rsidRDefault="00844F79"/>
  </w:endnote>
  <w:endnote w:type="continuationSeparator" w:id="0">
    <w:p w14:paraId="0AE05408" w14:textId="77777777" w:rsidR="00844F79" w:rsidRDefault="00844F79">
      <w:pPr>
        <w:spacing w:before="0" w:after="0"/>
      </w:pPr>
      <w:r>
        <w:continuationSeparator/>
      </w:r>
    </w:p>
    <w:p w14:paraId="5B048042" w14:textId="77777777" w:rsidR="00844F79" w:rsidRDefault="00844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D92A" w14:textId="77777777" w:rsidR="005335E3" w:rsidRDefault="005335E3">
    <w:pPr>
      <w:pStyle w:val="Footer"/>
    </w:pPr>
  </w:p>
  <w:p w14:paraId="56003167" w14:textId="77777777" w:rsidR="009E1616" w:rsidRDefault="009E16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95580747"/>
      <w:docPartObj>
        <w:docPartGallery w:val="Page Numbers (Bottom of Page)"/>
        <w:docPartUnique/>
      </w:docPartObj>
    </w:sdtPr>
    <w:sdtContent>
      <w:sdt>
        <w:sdtPr>
          <w:rPr>
            <w:sz w:val="18"/>
            <w:szCs w:val="18"/>
          </w:rPr>
          <w:id w:val="302593094"/>
          <w:docPartObj>
            <w:docPartGallery w:val="Page Numbers (Top of Page)"/>
            <w:docPartUnique/>
          </w:docPartObj>
        </w:sdtPr>
        <w:sdtContent>
          <w:p w14:paraId="712E40AF" w14:textId="77777777" w:rsidR="008C2A48" w:rsidRPr="00393FA2" w:rsidRDefault="008C2A48">
            <w:pPr>
              <w:pStyle w:val="Footer"/>
              <w:jc w:val="right"/>
              <w:rPr>
                <w:sz w:val="18"/>
                <w:szCs w:val="18"/>
              </w:rPr>
            </w:pPr>
            <w:r w:rsidRPr="00393FA2">
              <w:rPr>
                <w:sz w:val="18"/>
                <w:szCs w:val="18"/>
              </w:rPr>
              <w:t xml:space="preserve">Page </w:t>
            </w:r>
            <w:r w:rsidRPr="00393FA2">
              <w:rPr>
                <w:b/>
                <w:bCs/>
                <w:sz w:val="18"/>
                <w:szCs w:val="18"/>
              </w:rPr>
              <w:fldChar w:fldCharType="begin"/>
            </w:r>
            <w:r w:rsidRPr="00393FA2">
              <w:rPr>
                <w:b/>
                <w:bCs/>
                <w:sz w:val="18"/>
                <w:szCs w:val="18"/>
              </w:rPr>
              <w:instrText xml:space="preserve"> PAGE </w:instrText>
            </w:r>
            <w:r w:rsidRPr="00393FA2">
              <w:rPr>
                <w:b/>
                <w:bCs/>
                <w:sz w:val="18"/>
                <w:szCs w:val="18"/>
              </w:rPr>
              <w:fldChar w:fldCharType="separate"/>
            </w:r>
            <w:r>
              <w:rPr>
                <w:b/>
                <w:bCs/>
                <w:noProof/>
                <w:sz w:val="18"/>
                <w:szCs w:val="18"/>
              </w:rPr>
              <w:t>2</w:t>
            </w:r>
            <w:r w:rsidRPr="00393FA2">
              <w:rPr>
                <w:b/>
                <w:bCs/>
                <w:sz w:val="18"/>
                <w:szCs w:val="18"/>
              </w:rPr>
              <w:fldChar w:fldCharType="end"/>
            </w:r>
            <w:r w:rsidRPr="00393FA2">
              <w:rPr>
                <w:sz w:val="18"/>
                <w:szCs w:val="18"/>
              </w:rPr>
              <w:t xml:space="preserve"> of </w:t>
            </w:r>
            <w:r w:rsidRPr="00393FA2">
              <w:rPr>
                <w:b/>
                <w:bCs/>
                <w:sz w:val="18"/>
                <w:szCs w:val="18"/>
              </w:rPr>
              <w:fldChar w:fldCharType="begin"/>
            </w:r>
            <w:r w:rsidRPr="00393FA2">
              <w:rPr>
                <w:b/>
                <w:bCs/>
                <w:sz w:val="18"/>
                <w:szCs w:val="18"/>
              </w:rPr>
              <w:instrText xml:space="preserve"> NUMPAGES  </w:instrText>
            </w:r>
            <w:r w:rsidRPr="00393FA2">
              <w:rPr>
                <w:b/>
                <w:bCs/>
                <w:sz w:val="18"/>
                <w:szCs w:val="18"/>
              </w:rPr>
              <w:fldChar w:fldCharType="separate"/>
            </w:r>
            <w:r>
              <w:rPr>
                <w:b/>
                <w:bCs/>
                <w:noProof/>
                <w:sz w:val="18"/>
                <w:szCs w:val="18"/>
              </w:rPr>
              <w:t>15</w:t>
            </w:r>
            <w:r w:rsidRPr="00393FA2">
              <w:rPr>
                <w:b/>
                <w:bCs/>
                <w:sz w:val="18"/>
                <w:szCs w:val="18"/>
              </w:rPr>
              <w:fldChar w:fldCharType="end"/>
            </w:r>
          </w:p>
        </w:sdtContent>
      </w:sdt>
    </w:sdtContent>
  </w:sdt>
  <w:p w14:paraId="16745D4F" w14:textId="77777777" w:rsidR="008C2A48" w:rsidRDefault="008C2A48">
    <w:pPr>
      <w:pStyle w:val="Footer"/>
    </w:pPr>
  </w:p>
  <w:p w14:paraId="385D40F2" w14:textId="77777777" w:rsidR="009E1616" w:rsidRDefault="009E16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8B7FA" w14:textId="77777777" w:rsidR="00844F79" w:rsidRDefault="00844F79">
      <w:pPr>
        <w:spacing w:before="0" w:after="0"/>
      </w:pPr>
      <w:r>
        <w:separator/>
      </w:r>
    </w:p>
    <w:p w14:paraId="0366B9E8" w14:textId="77777777" w:rsidR="00844F79" w:rsidRDefault="00844F79"/>
  </w:footnote>
  <w:footnote w:type="continuationSeparator" w:id="0">
    <w:p w14:paraId="0ECD317B" w14:textId="77777777" w:rsidR="00844F79" w:rsidRDefault="00844F79">
      <w:pPr>
        <w:spacing w:before="0" w:after="0"/>
      </w:pPr>
      <w:r>
        <w:continuationSeparator/>
      </w:r>
    </w:p>
    <w:p w14:paraId="70EFFDD8" w14:textId="77777777" w:rsidR="00844F79" w:rsidRDefault="00844F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B420" w14:textId="77777777" w:rsidR="005335E3" w:rsidRDefault="005335E3">
    <w:pPr>
      <w:pStyle w:val="Header"/>
    </w:pPr>
  </w:p>
  <w:p w14:paraId="03DBF635" w14:textId="77777777" w:rsidR="009E1616" w:rsidRDefault="009E16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6865" w14:textId="265F88DD" w:rsidR="008C2A48" w:rsidRDefault="008C2A48">
    <w:pPr>
      <w:pStyle w:val="Header"/>
    </w:pPr>
  </w:p>
  <w:p w14:paraId="47DD0227" w14:textId="77777777" w:rsidR="009E1616" w:rsidRDefault="009E16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54A"/>
    <w:multiLevelType w:val="multilevel"/>
    <w:tmpl w:val="FA9E0702"/>
    <w:lvl w:ilvl="0">
      <w:start w:val="1"/>
      <w:numFmt w:val="decimal"/>
      <w:pStyle w:val="Heading1"/>
      <w:lvlText w:val="%1."/>
      <w:lvlJc w:val="left"/>
      <w:pPr>
        <w:ind w:left="720" w:hanging="360"/>
      </w:pPr>
      <w:rPr>
        <w:rFonts w:hint="default"/>
        <w:b/>
        <w:bCs w:val="0"/>
      </w:rPr>
    </w:lvl>
    <w:lvl w:ilvl="1">
      <w:start w:val="1"/>
      <w:numFmt w:val="decimal"/>
      <w:pStyle w:val="Section"/>
      <w:isLgl/>
      <w:lvlText w:val="%1.%2"/>
      <w:lvlJc w:val="left"/>
      <w:pPr>
        <w:ind w:left="72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87072A"/>
    <w:multiLevelType w:val="hybridMultilevel"/>
    <w:tmpl w:val="2D10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9555A"/>
    <w:multiLevelType w:val="hybridMultilevel"/>
    <w:tmpl w:val="3E9C5668"/>
    <w:lvl w:ilvl="0" w:tplc="44B09690">
      <w:start w:val="1"/>
      <w:numFmt w:val="bullet"/>
      <w:lvlText w:val="•"/>
      <w:lvlJc w:val="left"/>
      <w:pPr>
        <w:tabs>
          <w:tab w:val="num" w:pos="720"/>
        </w:tabs>
        <w:ind w:left="720" w:hanging="360"/>
      </w:pPr>
      <w:rPr>
        <w:rFonts w:ascii="Arial" w:hAnsi="Arial" w:hint="default"/>
      </w:rPr>
    </w:lvl>
    <w:lvl w:ilvl="1" w:tplc="87AC62EE" w:tentative="1">
      <w:start w:val="1"/>
      <w:numFmt w:val="bullet"/>
      <w:lvlText w:val="•"/>
      <w:lvlJc w:val="left"/>
      <w:pPr>
        <w:tabs>
          <w:tab w:val="num" w:pos="1440"/>
        </w:tabs>
        <w:ind w:left="1440" w:hanging="360"/>
      </w:pPr>
      <w:rPr>
        <w:rFonts w:ascii="Arial" w:hAnsi="Arial" w:hint="default"/>
      </w:rPr>
    </w:lvl>
    <w:lvl w:ilvl="2" w:tplc="9B14F13A" w:tentative="1">
      <w:start w:val="1"/>
      <w:numFmt w:val="bullet"/>
      <w:lvlText w:val="•"/>
      <w:lvlJc w:val="left"/>
      <w:pPr>
        <w:tabs>
          <w:tab w:val="num" w:pos="2160"/>
        </w:tabs>
        <w:ind w:left="2160" w:hanging="360"/>
      </w:pPr>
      <w:rPr>
        <w:rFonts w:ascii="Arial" w:hAnsi="Arial" w:hint="default"/>
      </w:rPr>
    </w:lvl>
    <w:lvl w:ilvl="3" w:tplc="ECB8F892" w:tentative="1">
      <w:start w:val="1"/>
      <w:numFmt w:val="bullet"/>
      <w:lvlText w:val="•"/>
      <w:lvlJc w:val="left"/>
      <w:pPr>
        <w:tabs>
          <w:tab w:val="num" w:pos="2880"/>
        </w:tabs>
        <w:ind w:left="2880" w:hanging="360"/>
      </w:pPr>
      <w:rPr>
        <w:rFonts w:ascii="Arial" w:hAnsi="Arial" w:hint="default"/>
      </w:rPr>
    </w:lvl>
    <w:lvl w:ilvl="4" w:tplc="AE0C9A78" w:tentative="1">
      <w:start w:val="1"/>
      <w:numFmt w:val="bullet"/>
      <w:lvlText w:val="•"/>
      <w:lvlJc w:val="left"/>
      <w:pPr>
        <w:tabs>
          <w:tab w:val="num" w:pos="3600"/>
        </w:tabs>
        <w:ind w:left="3600" w:hanging="360"/>
      </w:pPr>
      <w:rPr>
        <w:rFonts w:ascii="Arial" w:hAnsi="Arial" w:hint="default"/>
      </w:rPr>
    </w:lvl>
    <w:lvl w:ilvl="5" w:tplc="77580A28" w:tentative="1">
      <w:start w:val="1"/>
      <w:numFmt w:val="bullet"/>
      <w:lvlText w:val="•"/>
      <w:lvlJc w:val="left"/>
      <w:pPr>
        <w:tabs>
          <w:tab w:val="num" w:pos="4320"/>
        </w:tabs>
        <w:ind w:left="4320" w:hanging="360"/>
      </w:pPr>
      <w:rPr>
        <w:rFonts w:ascii="Arial" w:hAnsi="Arial" w:hint="default"/>
      </w:rPr>
    </w:lvl>
    <w:lvl w:ilvl="6" w:tplc="1B10A16A" w:tentative="1">
      <w:start w:val="1"/>
      <w:numFmt w:val="bullet"/>
      <w:lvlText w:val="•"/>
      <w:lvlJc w:val="left"/>
      <w:pPr>
        <w:tabs>
          <w:tab w:val="num" w:pos="5040"/>
        </w:tabs>
        <w:ind w:left="5040" w:hanging="360"/>
      </w:pPr>
      <w:rPr>
        <w:rFonts w:ascii="Arial" w:hAnsi="Arial" w:hint="default"/>
      </w:rPr>
    </w:lvl>
    <w:lvl w:ilvl="7" w:tplc="E3C45DB8" w:tentative="1">
      <w:start w:val="1"/>
      <w:numFmt w:val="bullet"/>
      <w:lvlText w:val="•"/>
      <w:lvlJc w:val="left"/>
      <w:pPr>
        <w:tabs>
          <w:tab w:val="num" w:pos="5760"/>
        </w:tabs>
        <w:ind w:left="5760" w:hanging="360"/>
      </w:pPr>
      <w:rPr>
        <w:rFonts w:ascii="Arial" w:hAnsi="Arial" w:hint="default"/>
      </w:rPr>
    </w:lvl>
    <w:lvl w:ilvl="8" w:tplc="F59CF9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273031"/>
    <w:multiLevelType w:val="hybridMultilevel"/>
    <w:tmpl w:val="87B0D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8217D6"/>
    <w:multiLevelType w:val="multilevel"/>
    <w:tmpl w:val="6A6E6818"/>
    <w:lvl w:ilvl="0">
      <w:start w:val="1"/>
      <w:numFmt w:val="decimal"/>
      <w:lvlText w:val="%1."/>
      <w:lvlJc w:val="left"/>
      <w:pPr>
        <w:ind w:left="720" w:hanging="360"/>
      </w:pPr>
      <w:rPr>
        <w:rFonts w:hint="default"/>
        <w:b/>
        <w:bCs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22090B"/>
    <w:multiLevelType w:val="hybridMultilevel"/>
    <w:tmpl w:val="2E2C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353C9"/>
    <w:multiLevelType w:val="hybridMultilevel"/>
    <w:tmpl w:val="3F10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E602E7"/>
    <w:multiLevelType w:val="hybridMultilevel"/>
    <w:tmpl w:val="23167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60D3B"/>
    <w:multiLevelType w:val="hybridMultilevel"/>
    <w:tmpl w:val="87729994"/>
    <w:lvl w:ilvl="0" w:tplc="2CE6F640">
      <w:start w:val="1"/>
      <w:numFmt w:val="bullet"/>
      <w:lvlText w:val="•"/>
      <w:lvlJc w:val="left"/>
      <w:pPr>
        <w:tabs>
          <w:tab w:val="num" w:pos="720"/>
        </w:tabs>
        <w:ind w:left="720" w:hanging="360"/>
      </w:pPr>
      <w:rPr>
        <w:rFonts w:ascii="Arial" w:hAnsi="Arial" w:hint="default"/>
      </w:rPr>
    </w:lvl>
    <w:lvl w:ilvl="1" w:tplc="BC08FDE4" w:tentative="1">
      <w:start w:val="1"/>
      <w:numFmt w:val="bullet"/>
      <w:lvlText w:val="•"/>
      <w:lvlJc w:val="left"/>
      <w:pPr>
        <w:tabs>
          <w:tab w:val="num" w:pos="1440"/>
        </w:tabs>
        <w:ind w:left="1440" w:hanging="360"/>
      </w:pPr>
      <w:rPr>
        <w:rFonts w:ascii="Arial" w:hAnsi="Arial" w:hint="default"/>
      </w:rPr>
    </w:lvl>
    <w:lvl w:ilvl="2" w:tplc="A176A1E8" w:tentative="1">
      <w:start w:val="1"/>
      <w:numFmt w:val="bullet"/>
      <w:lvlText w:val="•"/>
      <w:lvlJc w:val="left"/>
      <w:pPr>
        <w:tabs>
          <w:tab w:val="num" w:pos="2160"/>
        </w:tabs>
        <w:ind w:left="2160" w:hanging="360"/>
      </w:pPr>
      <w:rPr>
        <w:rFonts w:ascii="Arial" w:hAnsi="Arial" w:hint="default"/>
      </w:rPr>
    </w:lvl>
    <w:lvl w:ilvl="3" w:tplc="B0CE66C8" w:tentative="1">
      <w:start w:val="1"/>
      <w:numFmt w:val="bullet"/>
      <w:lvlText w:val="•"/>
      <w:lvlJc w:val="left"/>
      <w:pPr>
        <w:tabs>
          <w:tab w:val="num" w:pos="2880"/>
        </w:tabs>
        <w:ind w:left="2880" w:hanging="360"/>
      </w:pPr>
      <w:rPr>
        <w:rFonts w:ascii="Arial" w:hAnsi="Arial" w:hint="default"/>
      </w:rPr>
    </w:lvl>
    <w:lvl w:ilvl="4" w:tplc="60E80EE2" w:tentative="1">
      <w:start w:val="1"/>
      <w:numFmt w:val="bullet"/>
      <w:lvlText w:val="•"/>
      <w:lvlJc w:val="left"/>
      <w:pPr>
        <w:tabs>
          <w:tab w:val="num" w:pos="3600"/>
        </w:tabs>
        <w:ind w:left="3600" w:hanging="360"/>
      </w:pPr>
      <w:rPr>
        <w:rFonts w:ascii="Arial" w:hAnsi="Arial" w:hint="default"/>
      </w:rPr>
    </w:lvl>
    <w:lvl w:ilvl="5" w:tplc="33E8B78A" w:tentative="1">
      <w:start w:val="1"/>
      <w:numFmt w:val="bullet"/>
      <w:lvlText w:val="•"/>
      <w:lvlJc w:val="left"/>
      <w:pPr>
        <w:tabs>
          <w:tab w:val="num" w:pos="4320"/>
        </w:tabs>
        <w:ind w:left="4320" w:hanging="360"/>
      </w:pPr>
      <w:rPr>
        <w:rFonts w:ascii="Arial" w:hAnsi="Arial" w:hint="default"/>
      </w:rPr>
    </w:lvl>
    <w:lvl w:ilvl="6" w:tplc="C584FF3C" w:tentative="1">
      <w:start w:val="1"/>
      <w:numFmt w:val="bullet"/>
      <w:lvlText w:val="•"/>
      <w:lvlJc w:val="left"/>
      <w:pPr>
        <w:tabs>
          <w:tab w:val="num" w:pos="5040"/>
        </w:tabs>
        <w:ind w:left="5040" w:hanging="360"/>
      </w:pPr>
      <w:rPr>
        <w:rFonts w:ascii="Arial" w:hAnsi="Arial" w:hint="default"/>
      </w:rPr>
    </w:lvl>
    <w:lvl w:ilvl="7" w:tplc="5BE49A74" w:tentative="1">
      <w:start w:val="1"/>
      <w:numFmt w:val="bullet"/>
      <w:lvlText w:val="•"/>
      <w:lvlJc w:val="left"/>
      <w:pPr>
        <w:tabs>
          <w:tab w:val="num" w:pos="5760"/>
        </w:tabs>
        <w:ind w:left="5760" w:hanging="360"/>
      </w:pPr>
      <w:rPr>
        <w:rFonts w:ascii="Arial" w:hAnsi="Arial" w:hint="default"/>
      </w:rPr>
    </w:lvl>
    <w:lvl w:ilvl="8" w:tplc="E380294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DC1ECE"/>
    <w:multiLevelType w:val="multilevel"/>
    <w:tmpl w:val="4404D5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3043D0D"/>
    <w:multiLevelType w:val="multilevel"/>
    <w:tmpl w:val="6A3E2DFA"/>
    <w:lvl w:ilvl="0">
      <w:start w:val="1"/>
      <w:numFmt w:val="bullet"/>
      <w:lvlText w:val=""/>
      <w:lvlJc w:val="left"/>
      <w:pPr>
        <w:ind w:left="720" w:hanging="360"/>
      </w:pPr>
      <w:rPr>
        <w:rFonts w:ascii="Symbol" w:hAnsi="Symbol" w:hint="default"/>
        <w:b/>
        <w:bCs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3B54C28"/>
    <w:multiLevelType w:val="hybridMultilevel"/>
    <w:tmpl w:val="9D9A93BE"/>
    <w:lvl w:ilvl="0" w:tplc="63E49CAE">
      <w:start w:val="1"/>
      <w:numFmt w:val="bullet"/>
      <w:pStyle w:val="Bullets"/>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45DB1EF0"/>
    <w:multiLevelType w:val="hybridMultilevel"/>
    <w:tmpl w:val="1FFA3AE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48A05854"/>
    <w:multiLevelType w:val="hybridMultilevel"/>
    <w:tmpl w:val="AE9AFF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351AA4"/>
    <w:multiLevelType w:val="hybridMultilevel"/>
    <w:tmpl w:val="949A7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B570B0"/>
    <w:multiLevelType w:val="hybridMultilevel"/>
    <w:tmpl w:val="4B4E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2A4979"/>
    <w:multiLevelType w:val="hybridMultilevel"/>
    <w:tmpl w:val="E81E897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552779E2"/>
    <w:multiLevelType w:val="hybridMultilevel"/>
    <w:tmpl w:val="6B6A2B3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59555E7A"/>
    <w:multiLevelType w:val="hybridMultilevel"/>
    <w:tmpl w:val="047A0A5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59915C0D"/>
    <w:multiLevelType w:val="hybridMultilevel"/>
    <w:tmpl w:val="A68CEFF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5DD33CC3"/>
    <w:multiLevelType w:val="hybridMultilevel"/>
    <w:tmpl w:val="A4F4D6E6"/>
    <w:lvl w:ilvl="0" w:tplc="E2FC5986">
      <w:start w:val="1"/>
      <w:numFmt w:val="bullet"/>
      <w:lvlText w:val="•"/>
      <w:lvlJc w:val="left"/>
      <w:pPr>
        <w:tabs>
          <w:tab w:val="num" w:pos="720"/>
        </w:tabs>
        <w:ind w:left="720" w:hanging="360"/>
      </w:pPr>
      <w:rPr>
        <w:rFonts w:ascii="Arial" w:hAnsi="Arial" w:hint="default"/>
      </w:rPr>
    </w:lvl>
    <w:lvl w:ilvl="1" w:tplc="049874A2" w:tentative="1">
      <w:start w:val="1"/>
      <w:numFmt w:val="bullet"/>
      <w:lvlText w:val="•"/>
      <w:lvlJc w:val="left"/>
      <w:pPr>
        <w:tabs>
          <w:tab w:val="num" w:pos="1440"/>
        </w:tabs>
        <w:ind w:left="1440" w:hanging="360"/>
      </w:pPr>
      <w:rPr>
        <w:rFonts w:ascii="Arial" w:hAnsi="Arial" w:hint="default"/>
      </w:rPr>
    </w:lvl>
    <w:lvl w:ilvl="2" w:tplc="DDEA0698" w:tentative="1">
      <w:start w:val="1"/>
      <w:numFmt w:val="bullet"/>
      <w:lvlText w:val="•"/>
      <w:lvlJc w:val="left"/>
      <w:pPr>
        <w:tabs>
          <w:tab w:val="num" w:pos="2160"/>
        </w:tabs>
        <w:ind w:left="2160" w:hanging="360"/>
      </w:pPr>
      <w:rPr>
        <w:rFonts w:ascii="Arial" w:hAnsi="Arial" w:hint="default"/>
      </w:rPr>
    </w:lvl>
    <w:lvl w:ilvl="3" w:tplc="45DA447C" w:tentative="1">
      <w:start w:val="1"/>
      <w:numFmt w:val="bullet"/>
      <w:lvlText w:val="•"/>
      <w:lvlJc w:val="left"/>
      <w:pPr>
        <w:tabs>
          <w:tab w:val="num" w:pos="2880"/>
        </w:tabs>
        <w:ind w:left="2880" w:hanging="360"/>
      </w:pPr>
      <w:rPr>
        <w:rFonts w:ascii="Arial" w:hAnsi="Arial" w:hint="default"/>
      </w:rPr>
    </w:lvl>
    <w:lvl w:ilvl="4" w:tplc="94ECC0B6" w:tentative="1">
      <w:start w:val="1"/>
      <w:numFmt w:val="bullet"/>
      <w:lvlText w:val="•"/>
      <w:lvlJc w:val="left"/>
      <w:pPr>
        <w:tabs>
          <w:tab w:val="num" w:pos="3600"/>
        </w:tabs>
        <w:ind w:left="3600" w:hanging="360"/>
      </w:pPr>
      <w:rPr>
        <w:rFonts w:ascii="Arial" w:hAnsi="Arial" w:hint="default"/>
      </w:rPr>
    </w:lvl>
    <w:lvl w:ilvl="5" w:tplc="9E62A36A" w:tentative="1">
      <w:start w:val="1"/>
      <w:numFmt w:val="bullet"/>
      <w:lvlText w:val="•"/>
      <w:lvlJc w:val="left"/>
      <w:pPr>
        <w:tabs>
          <w:tab w:val="num" w:pos="4320"/>
        </w:tabs>
        <w:ind w:left="4320" w:hanging="360"/>
      </w:pPr>
      <w:rPr>
        <w:rFonts w:ascii="Arial" w:hAnsi="Arial" w:hint="default"/>
      </w:rPr>
    </w:lvl>
    <w:lvl w:ilvl="6" w:tplc="CCEC1324" w:tentative="1">
      <w:start w:val="1"/>
      <w:numFmt w:val="bullet"/>
      <w:lvlText w:val="•"/>
      <w:lvlJc w:val="left"/>
      <w:pPr>
        <w:tabs>
          <w:tab w:val="num" w:pos="5040"/>
        </w:tabs>
        <w:ind w:left="5040" w:hanging="360"/>
      </w:pPr>
      <w:rPr>
        <w:rFonts w:ascii="Arial" w:hAnsi="Arial" w:hint="default"/>
      </w:rPr>
    </w:lvl>
    <w:lvl w:ilvl="7" w:tplc="985A368E" w:tentative="1">
      <w:start w:val="1"/>
      <w:numFmt w:val="bullet"/>
      <w:lvlText w:val="•"/>
      <w:lvlJc w:val="left"/>
      <w:pPr>
        <w:tabs>
          <w:tab w:val="num" w:pos="5760"/>
        </w:tabs>
        <w:ind w:left="5760" w:hanging="360"/>
      </w:pPr>
      <w:rPr>
        <w:rFonts w:ascii="Arial" w:hAnsi="Arial" w:hint="default"/>
      </w:rPr>
    </w:lvl>
    <w:lvl w:ilvl="8" w:tplc="74963EF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0AB4014"/>
    <w:multiLevelType w:val="hybridMultilevel"/>
    <w:tmpl w:val="89C0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0C3BB3"/>
    <w:multiLevelType w:val="hybridMultilevel"/>
    <w:tmpl w:val="11EE596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6BC838C6"/>
    <w:multiLevelType w:val="hybridMultilevel"/>
    <w:tmpl w:val="0CCC2B0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76AE50A2"/>
    <w:multiLevelType w:val="multilevel"/>
    <w:tmpl w:val="6A6E6818"/>
    <w:lvl w:ilvl="0">
      <w:start w:val="1"/>
      <w:numFmt w:val="decimal"/>
      <w:lvlText w:val="%1."/>
      <w:lvlJc w:val="left"/>
      <w:pPr>
        <w:ind w:left="720" w:hanging="360"/>
      </w:pPr>
      <w:rPr>
        <w:rFonts w:hint="default"/>
        <w:b/>
        <w:bCs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C0925A3"/>
    <w:multiLevelType w:val="hybridMultilevel"/>
    <w:tmpl w:val="140C5D86"/>
    <w:lvl w:ilvl="0" w:tplc="08090001">
      <w:start w:val="1"/>
      <w:numFmt w:val="bullet"/>
      <w:lvlText w:val=""/>
      <w:lvlJc w:val="left"/>
      <w:pPr>
        <w:ind w:left="2085" w:hanging="360"/>
      </w:pPr>
      <w:rPr>
        <w:rFonts w:ascii="Symbol" w:hAnsi="Symbol" w:hint="default"/>
      </w:rPr>
    </w:lvl>
    <w:lvl w:ilvl="1" w:tplc="08090003" w:tentative="1">
      <w:start w:val="1"/>
      <w:numFmt w:val="bullet"/>
      <w:lvlText w:val="o"/>
      <w:lvlJc w:val="left"/>
      <w:pPr>
        <w:ind w:left="2805" w:hanging="360"/>
      </w:pPr>
      <w:rPr>
        <w:rFonts w:ascii="Courier New" w:hAnsi="Courier New" w:cs="Courier New" w:hint="default"/>
      </w:rPr>
    </w:lvl>
    <w:lvl w:ilvl="2" w:tplc="08090005" w:tentative="1">
      <w:start w:val="1"/>
      <w:numFmt w:val="bullet"/>
      <w:lvlText w:val=""/>
      <w:lvlJc w:val="left"/>
      <w:pPr>
        <w:ind w:left="3525" w:hanging="360"/>
      </w:pPr>
      <w:rPr>
        <w:rFonts w:ascii="Wingdings" w:hAnsi="Wingdings" w:hint="default"/>
      </w:rPr>
    </w:lvl>
    <w:lvl w:ilvl="3" w:tplc="08090001" w:tentative="1">
      <w:start w:val="1"/>
      <w:numFmt w:val="bullet"/>
      <w:lvlText w:val=""/>
      <w:lvlJc w:val="left"/>
      <w:pPr>
        <w:ind w:left="4245" w:hanging="360"/>
      </w:pPr>
      <w:rPr>
        <w:rFonts w:ascii="Symbol" w:hAnsi="Symbol" w:hint="default"/>
      </w:rPr>
    </w:lvl>
    <w:lvl w:ilvl="4" w:tplc="08090003" w:tentative="1">
      <w:start w:val="1"/>
      <w:numFmt w:val="bullet"/>
      <w:lvlText w:val="o"/>
      <w:lvlJc w:val="left"/>
      <w:pPr>
        <w:ind w:left="4965" w:hanging="360"/>
      </w:pPr>
      <w:rPr>
        <w:rFonts w:ascii="Courier New" w:hAnsi="Courier New" w:cs="Courier New" w:hint="default"/>
      </w:rPr>
    </w:lvl>
    <w:lvl w:ilvl="5" w:tplc="08090005" w:tentative="1">
      <w:start w:val="1"/>
      <w:numFmt w:val="bullet"/>
      <w:lvlText w:val=""/>
      <w:lvlJc w:val="left"/>
      <w:pPr>
        <w:ind w:left="5685" w:hanging="360"/>
      </w:pPr>
      <w:rPr>
        <w:rFonts w:ascii="Wingdings" w:hAnsi="Wingdings" w:hint="default"/>
      </w:rPr>
    </w:lvl>
    <w:lvl w:ilvl="6" w:tplc="08090001" w:tentative="1">
      <w:start w:val="1"/>
      <w:numFmt w:val="bullet"/>
      <w:lvlText w:val=""/>
      <w:lvlJc w:val="left"/>
      <w:pPr>
        <w:ind w:left="6405" w:hanging="360"/>
      </w:pPr>
      <w:rPr>
        <w:rFonts w:ascii="Symbol" w:hAnsi="Symbol" w:hint="default"/>
      </w:rPr>
    </w:lvl>
    <w:lvl w:ilvl="7" w:tplc="08090003" w:tentative="1">
      <w:start w:val="1"/>
      <w:numFmt w:val="bullet"/>
      <w:lvlText w:val="o"/>
      <w:lvlJc w:val="left"/>
      <w:pPr>
        <w:ind w:left="7125" w:hanging="360"/>
      </w:pPr>
      <w:rPr>
        <w:rFonts w:ascii="Courier New" w:hAnsi="Courier New" w:cs="Courier New" w:hint="default"/>
      </w:rPr>
    </w:lvl>
    <w:lvl w:ilvl="8" w:tplc="08090005" w:tentative="1">
      <w:start w:val="1"/>
      <w:numFmt w:val="bullet"/>
      <w:lvlText w:val=""/>
      <w:lvlJc w:val="left"/>
      <w:pPr>
        <w:ind w:left="7845" w:hanging="360"/>
      </w:pPr>
      <w:rPr>
        <w:rFonts w:ascii="Wingdings" w:hAnsi="Wingdings" w:hint="default"/>
      </w:rPr>
    </w:lvl>
  </w:abstractNum>
  <w:num w:numId="1" w16cid:durableId="1376079908">
    <w:abstractNumId w:val="0"/>
  </w:num>
  <w:num w:numId="2" w16cid:durableId="2026058272">
    <w:abstractNumId w:val="9"/>
  </w:num>
  <w:num w:numId="3" w16cid:durableId="1621835888">
    <w:abstractNumId w:val="13"/>
  </w:num>
  <w:num w:numId="4" w16cid:durableId="87040687">
    <w:abstractNumId w:val="12"/>
  </w:num>
  <w:num w:numId="5" w16cid:durableId="1236352603">
    <w:abstractNumId w:val="18"/>
  </w:num>
  <w:num w:numId="6" w16cid:durableId="1575821513">
    <w:abstractNumId w:val="22"/>
  </w:num>
  <w:num w:numId="7" w16cid:durableId="943419378">
    <w:abstractNumId w:val="19"/>
  </w:num>
  <w:num w:numId="8" w16cid:durableId="1720471482">
    <w:abstractNumId w:val="23"/>
  </w:num>
  <w:num w:numId="9" w16cid:durableId="996692407">
    <w:abstractNumId w:val="5"/>
  </w:num>
  <w:num w:numId="10" w16cid:durableId="1650018288">
    <w:abstractNumId w:val="25"/>
  </w:num>
  <w:num w:numId="11" w16cid:durableId="1398090206">
    <w:abstractNumId w:val="17"/>
  </w:num>
  <w:num w:numId="12" w16cid:durableId="413279560">
    <w:abstractNumId w:val="8"/>
  </w:num>
  <w:num w:numId="13" w16cid:durableId="2042589572">
    <w:abstractNumId w:val="20"/>
  </w:num>
  <w:num w:numId="14" w16cid:durableId="498695962">
    <w:abstractNumId w:val="21"/>
  </w:num>
  <w:num w:numId="15" w16cid:durableId="1268655720">
    <w:abstractNumId w:val="7"/>
  </w:num>
  <w:num w:numId="16" w16cid:durableId="997415226">
    <w:abstractNumId w:val="16"/>
  </w:num>
  <w:num w:numId="17" w16cid:durableId="246815696">
    <w:abstractNumId w:val="2"/>
  </w:num>
  <w:num w:numId="18" w16cid:durableId="1531450586">
    <w:abstractNumId w:val="3"/>
  </w:num>
  <w:num w:numId="19" w16cid:durableId="2079472979">
    <w:abstractNumId w:val="14"/>
  </w:num>
  <w:num w:numId="20" w16cid:durableId="1988364886">
    <w:abstractNumId w:val="6"/>
  </w:num>
  <w:num w:numId="21" w16cid:durableId="71975081">
    <w:abstractNumId w:val="11"/>
  </w:num>
  <w:num w:numId="22" w16cid:durableId="847714689">
    <w:abstractNumId w:val="1"/>
  </w:num>
  <w:num w:numId="23" w16cid:durableId="711729992">
    <w:abstractNumId w:val="24"/>
  </w:num>
  <w:num w:numId="24" w16cid:durableId="407114703">
    <w:abstractNumId w:val="4"/>
  </w:num>
  <w:num w:numId="25" w16cid:durableId="1846821913">
    <w:abstractNumId w:val="10"/>
  </w:num>
  <w:num w:numId="26" w16cid:durableId="213078134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FB5"/>
    <w:rsid w:val="0000017A"/>
    <w:rsid w:val="00000B77"/>
    <w:rsid w:val="0000413C"/>
    <w:rsid w:val="00005B4E"/>
    <w:rsid w:val="00006179"/>
    <w:rsid w:val="000106C7"/>
    <w:rsid w:val="00012717"/>
    <w:rsid w:val="00012FCE"/>
    <w:rsid w:val="00015F09"/>
    <w:rsid w:val="0002246A"/>
    <w:rsid w:val="00022BA2"/>
    <w:rsid w:val="0003107B"/>
    <w:rsid w:val="00032CB4"/>
    <w:rsid w:val="000349FC"/>
    <w:rsid w:val="0003749D"/>
    <w:rsid w:val="0004509F"/>
    <w:rsid w:val="00046353"/>
    <w:rsid w:val="0005038F"/>
    <w:rsid w:val="000503C6"/>
    <w:rsid w:val="00052E56"/>
    <w:rsid w:val="00052F3F"/>
    <w:rsid w:val="00053649"/>
    <w:rsid w:val="000568FD"/>
    <w:rsid w:val="00065850"/>
    <w:rsid w:val="00072361"/>
    <w:rsid w:val="0007307D"/>
    <w:rsid w:val="00075F1D"/>
    <w:rsid w:val="00076489"/>
    <w:rsid w:val="00082FB2"/>
    <w:rsid w:val="00086ACD"/>
    <w:rsid w:val="0009117E"/>
    <w:rsid w:val="00091249"/>
    <w:rsid w:val="0009277B"/>
    <w:rsid w:val="00092AFF"/>
    <w:rsid w:val="00095E0B"/>
    <w:rsid w:val="00096DDB"/>
    <w:rsid w:val="00097FC3"/>
    <w:rsid w:val="000A08DC"/>
    <w:rsid w:val="000A60A7"/>
    <w:rsid w:val="000A6893"/>
    <w:rsid w:val="000A7818"/>
    <w:rsid w:val="000B238E"/>
    <w:rsid w:val="000B2D04"/>
    <w:rsid w:val="000B3FDD"/>
    <w:rsid w:val="000B5018"/>
    <w:rsid w:val="000C0B51"/>
    <w:rsid w:val="000C0FE2"/>
    <w:rsid w:val="000C1654"/>
    <w:rsid w:val="000C63BD"/>
    <w:rsid w:val="000C7A6C"/>
    <w:rsid w:val="000D226C"/>
    <w:rsid w:val="000D4B8B"/>
    <w:rsid w:val="000D793F"/>
    <w:rsid w:val="000E1023"/>
    <w:rsid w:val="000E1292"/>
    <w:rsid w:val="000E1E15"/>
    <w:rsid w:val="000E36BE"/>
    <w:rsid w:val="000E6BA1"/>
    <w:rsid w:val="000F14B2"/>
    <w:rsid w:val="000F5523"/>
    <w:rsid w:val="00100A6F"/>
    <w:rsid w:val="0010521A"/>
    <w:rsid w:val="00106234"/>
    <w:rsid w:val="00111160"/>
    <w:rsid w:val="00114973"/>
    <w:rsid w:val="00116773"/>
    <w:rsid w:val="00116871"/>
    <w:rsid w:val="00116B48"/>
    <w:rsid w:val="001174FB"/>
    <w:rsid w:val="00124015"/>
    <w:rsid w:val="0012783B"/>
    <w:rsid w:val="001279FE"/>
    <w:rsid w:val="0013054D"/>
    <w:rsid w:val="00134E8F"/>
    <w:rsid w:val="001370E8"/>
    <w:rsid w:val="001420B3"/>
    <w:rsid w:val="001471C3"/>
    <w:rsid w:val="00150634"/>
    <w:rsid w:val="001514B1"/>
    <w:rsid w:val="001518C1"/>
    <w:rsid w:val="00156D8B"/>
    <w:rsid w:val="00157090"/>
    <w:rsid w:val="001574CE"/>
    <w:rsid w:val="00166125"/>
    <w:rsid w:val="001769C8"/>
    <w:rsid w:val="0018011B"/>
    <w:rsid w:val="0018438C"/>
    <w:rsid w:val="001857DF"/>
    <w:rsid w:val="00185B12"/>
    <w:rsid w:val="001914A2"/>
    <w:rsid w:val="00194D12"/>
    <w:rsid w:val="001A3369"/>
    <w:rsid w:val="001A3844"/>
    <w:rsid w:val="001B48B2"/>
    <w:rsid w:val="001C0289"/>
    <w:rsid w:val="001C076B"/>
    <w:rsid w:val="001C0DB0"/>
    <w:rsid w:val="001C0E54"/>
    <w:rsid w:val="001C35C6"/>
    <w:rsid w:val="001C3EE1"/>
    <w:rsid w:val="001C44A0"/>
    <w:rsid w:val="001D1344"/>
    <w:rsid w:val="001D42C3"/>
    <w:rsid w:val="001E0291"/>
    <w:rsid w:val="001E5DC2"/>
    <w:rsid w:val="001F3FBF"/>
    <w:rsid w:val="001F7832"/>
    <w:rsid w:val="002032EE"/>
    <w:rsid w:val="00210703"/>
    <w:rsid w:val="0021203E"/>
    <w:rsid w:val="00213A8A"/>
    <w:rsid w:val="00217192"/>
    <w:rsid w:val="00220B1F"/>
    <w:rsid w:val="00232597"/>
    <w:rsid w:val="00235A65"/>
    <w:rsid w:val="00240BA1"/>
    <w:rsid w:val="00241C2A"/>
    <w:rsid w:val="002421E2"/>
    <w:rsid w:val="0024734E"/>
    <w:rsid w:val="00255DE8"/>
    <w:rsid w:val="0025658C"/>
    <w:rsid w:val="00265516"/>
    <w:rsid w:val="0027391B"/>
    <w:rsid w:val="00275127"/>
    <w:rsid w:val="002826FD"/>
    <w:rsid w:val="00284FB5"/>
    <w:rsid w:val="00287AA0"/>
    <w:rsid w:val="0029548D"/>
    <w:rsid w:val="002A17C0"/>
    <w:rsid w:val="002A1C7A"/>
    <w:rsid w:val="002A2284"/>
    <w:rsid w:val="002A7A96"/>
    <w:rsid w:val="002B38F1"/>
    <w:rsid w:val="002B39A8"/>
    <w:rsid w:val="002B481F"/>
    <w:rsid w:val="002C21BF"/>
    <w:rsid w:val="002C359F"/>
    <w:rsid w:val="002C373A"/>
    <w:rsid w:val="002C6244"/>
    <w:rsid w:val="002C6CB6"/>
    <w:rsid w:val="002D1477"/>
    <w:rsid w:val="002D19BB"/>
    <w:rsid w:val="002D41D9"/>
    <w:rsid w:val="002E05B6"/>
    <w:rsid w:val="002E0CF7"/>
    <w:rsid w:val="002E7748"/>
    <w:rsid w:val="002F11E5"/>
    <w:rsid w:val="002F3608"/>
    <w:rsid w:val="002F52AA"/>
    <w:rsid w:val="002F616E"/>
    <w:rsid w:val="00301BB5"/>
    <w:rsid w:val="0030235D"/>
    <w:rsid w:val="00302C60"/>
    <w:rsid w:val="00303755"/>
    <w:rsid w:val="00306063"/>
    <w:rsid w:val="0031039A"/>
    <w:rsid w:val="00311E7E"/>
    <w:rsid w:val="003121A9"/>
    <w:rsid w:val="003134D8"/>
    <w:rsid w:val="00314BCF"/>
    <w:rsid w:val="003165C3"/>
    <w:rsid w:val="003166ED"/>
    <w:rsid w:val="00317F58"/>
    <w:rsid w:val="0032399B"/>
    <w:rsid w:val="00324F7B"/>
    <w:rsid w:val="00325495"/>
    <w:rsid w:val="00335649"/>
    <w:rsid w:val="003402A3"/>
    <w:rsid w:val="0034107A"/>
    <w:rsid w:val="003417E9"/>
    <w:rsid w:val="003429C9"/>
    <w:rsid w:val="003470AA"/>
    <w:rsid w:val="00347857"/>
    <w:rsid w:val="00351B86"/>
    <w:rsid w:val="00353303"/>
    <w:rsid w:val="003539EE"/>
    <w:rsid w:val="00354113"/>
    <w:rsid w:val="00366231"/>
    <w:rsid w:val="00366A20"/>
    <w:rsid w:val="0037054C"/>
    <w:rsid w:val="00370B41"/>
    <w:rsid w:val="00371EB7"/>
    <w:rsid w:val="00380087"/>
    <w:rsid w:val="00385523"/>
    <w:rsid w:val="00390FE0"/>
    <w:rsid w:val="00393FA2"/>
    <w:rsid w:val="003944CA"/>
    <w:rsid w:val="0039764F"/>
    <w:rsid w:val="00397A99"/>
    <w:rsid w:val="003A0723"/>
    <w:rsid w:val="003A4AA7"/>
    <w:rsid w:val="003B1462"/>
    <w:rsid w:val="003B2990"/>
    <w:rsid w:val="003B681C"/>
    <w:rsid w:val="003B782B"/>
    <w:rsid w:val="003C0E0A"/>
    <w:rsid w:val="003C2086"/>
    <w:rsid w:val="003D33B9"/>
    <w:rsid w:val="003D7E8E"/>
    <w:rsid w:val="003E011E"/>
    <w:rsid w:val="003E1C5A"/>
    <w:rsid w:val="003E3DD3"/>
    <w:rsid w:val="003E6DF6"/>
    <w:rsid w:val="003E7954"/>
    <w:rsid w:val="003F0459"/>
    <w:rsid w:val="003F5775"/>
    <w:rsid w:val="003F60BE"/>
    <w:rsid w:val="003F66A4"/>
    <w:rsid w:val="003F7A29"/>
    <w:rsid w:val="003F7DE8"/>
    <w:rsid w:val="00403959"/>
    <w:rsid w:val="0040488F"/>
    <w:rsid w:val="004049AC"/>
    <w:rsid w:val="00405DB0"/>
    <w:rsid w:val="00410A5C"/>
    <w:rsid w:val="00413FAC"/>
    <w:rsid w:val="00414387"/>
    <w:rsid w:val="004162A4"/>
    <w:rsid w:val="00421A4C"/>
    <w:rsid w:val="00421BE9"/>
    <w:rsid w:val="00422B7E"/>
    <w:rsid w:val="00422EF9"/>
    <w:rsid w:val="004253D3"/>
    <w:rsid w:val="004255C4"/>
    <w:rsid w:val="00426228"/>
    <w:rsid w:val="00426C50"/>
    <w:rsid w:val="004300C9"/>
    <w:rsid w:val="00430E99"/>
    <w:rsid w:val="00431568"/>
    <w:rsid w:val="00433210"/>
    <w:rsid w:val="0044211F"/>
    <w:rsid w:val="00443DD0"/>
    <w:rsid w:val="004456CD"/>
    <w:rsid w:val="0044674E"/>
    <w:rsid w:val="00447AAD"/>
    <w:rsid w:val="0045067B"/>
    <w:rsid w:val="004526C0"/>
    <w:rsid w:val="004562C3"/>
    <w:rsid w:val="00461238"/>
    <w:rsid w:val="004616E3"/>
    <w:rsid w:val="00463046"/>
    <w:rsid w:val="00463D6C"/>
    <w:rsid w:val="00464DD2"/>
    <w:rsid w:val="00466F0C"/>
    <w:rsid w:val="0046796E"/>
    <w:rsid w:val="00471557"/>
    <w:rsid w:val="00472225"/>
    <w:rsid w:val="0048016F"/>
    <w:rsid w:val="004808C6"/>
    <w:rsid w:val="004819F9"/>
    <w:rsid w:val="00481DA2"/>
    <w:rsid w:val="00483F5B"/>
    <w:rsid w:val="00484913"/>
    <w:rsid w:val="00484C2D"/>
    <w:rsid w:val="00487891"/>
    <w:rsid w:val="004906DF"/>
    <w:rsid w:val="0049158F"/>
    <w:rsid w:val="0049239D"/>
    <w:rsid w:val="00495AB2"/>
    <w:rsid w:val="004A0234"/>
    <w:rsid w:val="004A25EB"/>
    <w:rsid w:val="004A73DC"/>
    <w:rsid w:val="004B4D37"/>
    <w:rsid w:val="004C0D27"/>
    <w:rsid w:val="004C299A"/>
    <w:rsid w:val="004C3AA4"/>
    <w:rsid w:val="004D27C7"/>
    <w:rsid w:val="004D4B01"/>
    <w:rsid w:val="004E3305"/>
    <w:rsid w:val="004E4BFE"/>
    <w:rsid w:val="004E5B2A"/>
    <w:rsid w:val="004F025E"/>
    <w:rsid w:val="004F0CA0"/>
    <w:rsid w:val="004F0D23"/>
    <w:rsid w:val="004F3DE3"/>
    <w:rsid w:val="004F788B"/>
    <w:rsid w:val="005011BA"/>
    <w:rsid w:val="0050155B"/>
    <w:rsid w:val="00503765"/>
    <w:rsid w:val="0050509E"/>
    <w:rsid w:val="00511154"/>
    <w:rsid w:val="00515694"/>
    <w:rsid w:val="0051653C"/>
    <w:rsid w:val="0051724A"/>
    <w:rsid w:val="00517776"/>
    <w:rsid w:val="00521FF2"/>
    <w:rsid w:val="00523871"/>
    <w:rsid w:val="005258DE"/>
    <w:rsid w:val="00526BD4"/>
    <w:rsid w:val="005314E1"/>
    <w:rsid w:val="005329AD"/>
    <w:rsid w:val="005335E3"/>
    <w:rsid w:val="00535220"/>
    <w:rsid w:val="00536E5C"/>
    <w:rsid w:val="0054065B"/>
    <w:rsid w:val="00542987"/>
    <w:rsid w:val="00542AC1"/>
    <w:rsid w:val="00543B59"/>
    <w:rsid w:val="0055323D"/>
    <w:rsid w:val="00554275"/>
    <w:rsid w:val="00556C94"/>
    <w:rsid w:val="005572C2"/>
    <w:rsid w:val="00557679"/>
    <w:rsid w:val="005603E8"/>
    <w:rsid w:val="0056131D"/>
    <w:rsid w:val="00562002"/>
    <w:rsid w:val="005649FE"/>
    <w:rsid w:val="005660B2"/>
    <w:rsid w:val="00572C66"/>
    <w:rsid w:val="00573184"/>
    <w:rsid w:val="00575B49"/>
    <w:rsid w:val="0058090C"/>
    <w:rsid w:val="00581B6E"/>
    <w:rsid w:val="00583452"/>
    <w:rsid w:val="00585314"/>
    <w:rsid w:val="0059043F"/>
    <w:rsid w:val="00595DFC"/>
    <w:rsid w:val="005A0478"/>
    <w:rsid w:val="005A0727"/>
    <w:rsid w:val="005A0838"/>
    <w:rsid w:val="005A108B"/>
    <w:rsid w:val="005A53E6"/>
    <w:rsid w:val="005B0447"/>
    <w:rsid w:val="005B07FC"/>
    <w:rsid w:val="005B31CB"/>
    <w:rsid w:val="005B3C01"/>
    <w:rsid w:val="005B47EC"/>
    <w:rsid w:val="005B4FC2"/>
    <w:rsid w:val="005B58BC"/>
    <w:rsid w:val="005B69EF"/>
    <w:rsid w:val="005B73B4"/>
    <w:rsid w:val="005C062D"/>
    <w:rsid w:val="005C104A"/>
    <w:rsid w:val="005C1D82"/>
    <w:rsid w:val="005C3D26"/>
    <w:rsid w:val="005C3D90"/>
    <w:rsid w:val="005C79B0"/>
    <w:rsid w:val="005D0774"/>
    <w:rsid w:val="005D0B88"/>
    <w:rsid w:val="005D1303"/>
    <w:rsid w:val="005D1832"/>
    <w:rsid w:val="005D4118"/>
    <w:rsid w:val="005D4DDE"/>
    <w:rsid w:val="005D5512"/>
    <w:rsid w:val="005E2F6A"/>
    <w:rsid w:val="005E3003"/>
    <w:rsid w:val="005E4C0D"/>
    <w:rsid w:val="005E68B8"/>
    <w:rsid w:val="005F0C66"/>
    <w:rsid w:val="005F2457"/>
    <w:rsid w:val="005F41CC"/>
    <w:rsid w:val="00600A4A"/>
    <w:rsid w:val="00602557"/>
    <w:rsid w:val="0060399B"/>
    <w:rsid w:val="00605BF2"/>
    <w:rsid w:val="00613562"/>
    <w:rsid w:val="006142FD"/>
    <w:rsid w:val="0061436A"/>
    <w:rsid w:val="006200DF"/>
    <w:rsid w:val="00620207"/>
    <w:rsid w:val="00621AD1"/>
    <w:rsid w:val="006241D9"/>
    <w:rsid w:val="006251D7"/>
    <w:rsid w:val="00625F24"/>
    <w:rsid w:val="00627814"/>
    <w:rsid w:val="00634529"/>
    <w:rsid w:val="00635297"/>
    <w:rsid w:val="0063784E"/>
    <w:rsid w:val="006408FE"/>
    <w:rsid w:val="006413B0"/>
    <w:rsid w:val="00641D9C"/>
    <w:rsid w:val="00646E26"/>
    <w:rsid w:val="00647486"/>
    <w:rsid w:val="00652A20"/>
    <w:rsid w:val="0065362D"/>
    <w:rsid w:val="00661B1E"/>
    <w:rsid w:val="00663F87"/>
    <w:rsid w:val="006647C5"/>
    <w:rsid w:val="00664B1A"/>
    <w:rsid w:val="0067093E"/>
    <w:rsid w:val="006738CF"/>
    <w:rsid w:val="00675425"/>
    <w:rsid w:val="006772EB"/>
    <w:rsid w:val="00686506"/>
    <w:rsid w:val="00686879"/>
    <w:rsid w:val="0068716C"/>
    <w:rsid w:val="00696DED"/>
    <w:rsid w:val="006A04FA"/>
    <w:rsid w:val="006A0FD3"/>
    <w:rsid w:val="006A20B5"/>
    <w:rsid w:val="006A3A9A"/>
    <w:rsid w:val="006A4EC2"/>
    <w:rsid w:val="006A6C90"/>
    <w:rsid w:val="006B1ECD"/>
    <w:rsid w:val="006B34D1"/>
    <w:rsid w:val="006B4397"/>
    <w:rsid w:val="006C3477"/>
    <w:rsid w:val="006C79C3"/>
    <w:rsid w:val="006D2669"/>
    <w:rsid w:val="006D69F8"/>
    <w:rsid w:val="006D7020"/>
    <w:rsid w:val="006E2B83"/>
    <w:rsid w:val="006E2E10"/>
    <w:rsid w:val="006E39CB"/>
    <w:rsid w:val="006E51C8"/>
    <w:rsid w:val="006F074C"/>
    <w:rsid w:val="006F1CEB"/>
    <w:rsid w:val="006F29D4"/>
    <w:rsid w:val="006F3CDC"/>
    <w:rsid w:val="00701FD3"/>
    <w:rsid w:val="007064F0"/>
    <w:rsid w:val="007106CC"/>
    <w:rsid w:val="007117EA"/>
    <w:rsid w:val="007119CE"/>
    <w:rsid w:val="007171A0"/>
    <w:rsid w:val="00717B09"/>
    <w:rsid w:val="00720E40"/>
    <w:rsid w:val="00724390"/>
    <w:rsid w:val="00727B94"/>
    <w:rsid w:val="00730B9F"/>
    <w:rsid w:val="007326AF"/>
    <w:rsid w:val="007348A7"/>
    <w:rsid w:val="00734F81"/>
    <w:rsid w:val="00735D68"/>
    <w:rsid w:val="0074040F"/>
    <w:rsid w:val="00741C9B"/>
    <w:rsid w:val="0076118F"/>
    <w:rsid w:val="00761861"/>
    <w:rsid w:val="007629DF"/>
    <w:rsid w:val="00765D89"/>
    <w:rsid w:val="007664B7"/>
    <w:rsid w:val="00767DE6"/>
    <w:rsid w:val="00767ECE"/>
    <w:rsid w:val="007703E0"/>
    <w:rsid w:val="00773074"/>
    <w:rsid w:val="007743FC"/>
    <w:rsid w:val="00775617"/>
    <w:rsid w:val="00776BA3"/>
    <w:rsid w:val="00782648"/>
    <w:rsid w:val="0078659E"/>
    <w:rsid w:val="00793401"/>
    <w:rsid w:val="00795896"/>
    <w:rsid w:val="0079679D"/>
    <w:rsid w:val="007A07CC"/>
    <w:rsid w:val="007A0F37"/>
    <w:rsid w:val="007A121A"/>
    <w:rsid w:val="007A1FB4"/>
    <w:rsid w:val="007A50AF"/>
    <w:rsid w:val="007B1216"/>
    <w:rsid w:val="007B125A"/>
    <w:rsid w:val="007B291F"/>
    <w:rsid w:val="007B5878"/>
    <w:rsid w:val="007B5A73"/>
    <w:rsid w:val="007C3BC9"/>
    <w:rsid w:val="007C4006"/>
    <w:rsid w:val="007C4750"/>
    <w:rsid w:val="007C6304"/>
    <w:rsid w:val="007D1085"/>
    <w:rsid w:val="007D1242"/>
    <w:rsid w:val="007D2C09"/>
    <w:rsid w:val="007D452B"/>
    <w:rsid w:val="007D6C45"/>
    <w:rsid w:val="007D77D6"/>
    <w:rsid w:val="007E7105"/>
    <w:rsid w:val="007E7EC8"/>
    <w:rsid w:val="007F028C"/>
    <w:rsid w:val="007F1BF7"/>
    <w:rsid w:val="007F2B14"/>
    <w:rsid w:val="007F33A2"/>
    <w:rsid w:val="007F3A7A"/>
    <w:rsid w:val="007F4803"/>
    <w:rsid w:val="007F4FBE"/>
    <w:rsid w:val="00801DAA"/>
    <w:rsid w:val="00805EDA"/>
    <w:rsid w:val="0080625A"/>
    <w:rsid w:val="00816B15"/>
    <w:rsid w:val="0081765E"/>
    <w:rsid w:val="00821F38"/>
    <w:rsid w:val="00823C47"/>
    <w:rsid w:val="0082414B"/>
    <w:rsid w:val="00824845"/>
    <w:rsid w:val="00825F22"/>
    <w:rsid w:val="008321AC"/>
    <w:rsid w:val="008334EA"/>
    <w:rsid w:val="00841EC4"/>
    <w:rsid w:val="00844F79"/>
    <w:rsid w:val="008473EE"/>
    <w:rsid w:val="00852D59"/>
    <w:rsid w:val="00854B5E"/>
    <w:rsid w:val="00855FDB"/>
    <w:rsid w:val="008673A0"/>
    <w:rsid w:val="00870C4E"/>
    <w:rsid w:val="008710B3"/>
    <w:rsid w:val="0087192A"/>
    <w:rsid w:val="0087200B"/>
    <w:rsid w:val="00873A83"/>
    <w:rsid w:val="00874CFB"/>
    <w:rsid w:val="00886A7C"/>
    <w:rsid w:val="00886CAD"/>
    <w:rsid w:val="0088759D"/>
    <w:rsid w:val="00887ABF"/>
    <w:rsid w:val="008924A8"/>
    <w:rsid w:val="0089266B"/>
    <w:rsid w:val="008937CE"/>
    <w:rsid w:val="008A2DE0"/>
    <w:rsid w:val="008B2589"/>
    <w:rsid w:val="008B34FE"/>
    <w:rsid w:val="008B6C04"/>
    <w:rsid w:val="008C2A48"/>
    <w:rsid w:val="008C386E"/>
    <w:rsid w:val="008C467F"/>
    <w:rsid w:val="008C4DD1"/>
    <w:rsid w:val="008D6192"/>
    <w:rsid w:val="008D70FD"/>
    <w:rsid w:val="008E0268"/>
    <w:rsid w:val="008E3B44"/>
    <w:rsid w:val="008E5ACF"/>
    <w:rsid w:val="008E5EA8"/>
    <w:rsid w:val="008E6B43"/>
    <w:rsid w:val="008F0771"/>
    <w:rsid w:val="008F0E54"/>
    <w:rsid w:val="008F2330"/>
    <w:rsid w:val="008F3887"/>
    <w:rsid w:val="008F601F"/>
    <w:rsid w:val="00900C56"/>
    <w:rsid w:val="00900FDF"/>
    <w:rsid w:val="009047AF"/>
    <w:rsid w:val="0091036F"/>
    <w:rsid w:val="00910933"/>
    <w:rsid w:val="00911835"/>
    <w:rsid w:val="0091341B"/>
    <w:rsid w:val="00916A91"/>
    <w:rsid w:val="00917C05"/>
    <w:rsid w:val="0092001C"/>
    <w:rsid w:val="009214B5"/>
    <w:rsid w:val="009262D0"/>
    <w:rsid w:val="00926BEC"/>
    <w:rsid w:val="00927DF4"/>
    <w:rsid w:val="00933253"/>
    <w:rsid w:val="0093768D"/>
    <w:rsid w:val="009411EA"/>
    <w:rsid w:val="009414E7"/>
    <w:rsid w:val="009431E1"/>
    <w:rsid w:val="00946607"/>
    <w:rsid w:val="00947971"/>
    <w:rsid w:val="0095072A"/>
    <w:rsid w:val="009553B5"/>
    <w:rsid w:val="009613E6"/>
    <w:rsid w:val="009617F5"/>
    <w:rsid w:val="00963865"/>
    <w:rsid w:val="009665FB"/>
    <w:rsid w:val="00967E72"/>
    <w:rsid w:val="009716BE"/>
    <w:rsid w:val="009719D5"/>
    <w:rsid w:val="00972A51"/>
    <w:rsid w:val="00974D6D"/>
    <w:rsid w:val="00975114"/>
    <w:rsid w:val="00976DA6"/>
    <w:rsid w:val="00981134"/>
    <w:rsid w:val="009867C7"/>
    <w:rsid w:val="00991202"/>
    <w:rsid w:val="00991965"/>
    <w:rsid w:val="009A19E6"/>
    <w:rsid w:val="009A5BED"/>
    <w:rsid w:val="009A7CC1"/>
    <w:rsid w:val="009B3B8D"/>
    <w:rsid w:val="009B4666"/>
    <w:rsid w:val="009B557B"/>
    <w:rsid w:val="009B6B53"/>
    <w:rsid w:val="009C0D2B"/>
    <w:rsid w:val="009C39AD"/>
    <w:rsid w:val="009C56C2"/>
    <w:rsid w:val="009C5777"/>
    <w:rsid w:val="009D0956"/>
    <w:rsid w:val="009D0E75"/>
    <w:rsid w:val="009D25D0"/>
    <w:rsid w:val="009D38D5"/>
    <w:rsid w:val="009D462E"/>
    <w:rsid w:val="009D4AE4"/>
    <w:rsid w:val="009D5A9C"/>
    <w:rsid w:val="009E1616"/>
    <w:rsid w:val="009E205F"/>
    <w:rsid w:val="00A03D93"/>
    <w:rsid w:val="00A10AC4"/>
    <w:rsid w:val="00A11A1C"/>
    <w:rsid w:val="00A12AFF"/>
    <w:rsid w:val="00A13127"/>
    <w:rsid w:val="00A14F97"/>
    <w:rsid w:val="00A25881"/>
    <w:rsid w:val="00A26BA4"/>
    <w:rsid w:val="00A27FB5"/>
    <w:rsid w:val="00A34B9A"/>
    <w:rsid w:val="00A3577C"/>
    <w:rsid w:val="00A366B6"/>
    <w:rsid w:val="00A37404"/>
    <w:rsid w:val="00A43B57"/>
    <w:rsid w:val="00A46779"/>
    <w:rsid w:val="00A46AFD"/>
    <w:rsid w:val="00A54793"/>
    <w:rsid w:val="00A62565"/>
    <w:rsid w:val="00A63C25"/>
    <w:rsid w:val="00A65A07"/>
    <w:rsid w:val="00A66F90"/>
    <w:rsid w:val="00A674A8"/>
    <w:rsid w:val="00A705C7"/>
    <w:rsid w:val="00A71EA5"/>
    <w:rsid w:val="00A7348A"/>
    <w:rsid w:val="00A74D50"/>
    <w:rsid w:val="00A750C8"/>
    <w:rsid w:val="00A7571A"/>
    <w:rsid w:val="00A80739"/>
    <w:rsid w:val="00A812E4"/>
    <w:rsid w:val="00A827FA"/>
    <w:rsid w:val="00A82AE0"/>
    <w:rsid w:val="00A830A5"/>
    <w:rsid w:val="00A8320C"/>
    <w:rsid w:val="00A841E3"/>
    <w:rsid w:val="00A84298"/>
    <w:rsid w:val="00A862F2"/>
    <w:rsid w:val="00A87A8A"/>
    <w:rsid w:val="00A87AFD"/>
    <w:rsid w:val="00A87EF0"/>
    <w:rsid w:val="00A96B3C"/>
    <w:rsid w:val="00A97382"/>
    <w:rsid w:val="00AA21C2"/>
    <w:rsid w:val="00AA4DD0"/>
    <w:rsid w:val="00AA6BBF"/>
    <w:rsid w:val="00AA7352"/>
    <w:rsid w:val="00AB15F3"/>
    <w:rsid w:val="00AB304D"/>
    <w:rsid w:val="00AB326E"/>
    <w:rsid w:val="00AB4736"/>
    <w:rsid w:val="00AB4AD4"/>
    <w:rsid w:val="00AC2087"/>
    <w:rsid w:val="00AC34F2"/>
    <w:rsid w:val="00AC571F"/>
    <w:rsid w:val="00AD1A49"/>
    <w:rsid w:val="00AD611F"/>
    <w:rsid w:val="00AD66BB"/>
    <w:rsid w:val="00AE2FB2"/>
    <w:rsid w:val="00AE386C"/>
    <w:rsid w:val="00AE7DC3"/>
    <w:rsid w:val="00AE7ECE"/>
    <w:rsid w:val="00AF1008"/>
    <w:rsid w:val="00AF2112"/>
    <w:rsid w:val="00AF27C5"/>
    <w:rsid w:val="00AF3D88"/>
    <w:rsid w:val="00B006FA"/>
    <w:rsid w:val="00B04D0F"/>
    <w:rsid w:val="00B05E4D"/>
    <w:rsid w:val="00B17ECB"/>
    <w:rsid w:val="00B23BB9"/>
    <w:rsid w:val="00B264CF"/>
    <w:rsid w:val="00B30D02"/>
    <w:rsid w:val="00B31675"/>
    <w:rsid w:val="00B352A5"/>
    <w:rsid w:val="00B35A4A"/>
    <w:rsid w:val="00B3726D"/>
    <w:rsid w:val="00B37C11"/>
    <w:rsid w:val="00B410B4"/>
    <w:rsid w:val="00B419D6"/>
    <w:rsid w:val="00B428FC"/>
    <w:rsid w:val="00B42D10"/>
    <w:rsid w:val="00B44CD5"/>
    <w:rsid w:val="00B523AB"/>
    <w:rsid w:val="00B52836"/>
    <w:rsid w:val="00B547EE"/>
    <w:rsid w:val="00B6127D"/>
    <w:rsid w:val="00B629DE"/>
    <w:rsid w:val="00B63693"/>
    <w:rsid w:val="00B67BCB"/>
    <w:rsid w:val="00B70186"/>
    <w:rsid w:val="00B7176D"/>
    <w:rsid w:val="00B728D2"/>
    <w:rsid w:val="00B77D51"/>
    <w:rsid w:val="00B831AF"/>
    <w:rsid w:val="00B921DE"/>
    <w:rsid w:val="00B9323E"/>
    <w:rsid w:val="00B97225"/>
    <w:rsid w:val="00B97DD5"/>
    <w:rsid w:val="00BA031D"/>
    <w:rsid w:val="00BA20F3"/>
    <w:rsid w:val="00BA233C"/>
    <w:rsid w:val="00BA2DD4"/>
    <w:rsid w:val="00BA6196"/>
    <w:rsid w:val="00BA6EA1"/>
    <w:rsid w:val="00BA7425"/>
    <w:rsid w:val="00BB1394"/>
    <w:rsid w:val="00BB25C3"/>
    <w:rsid w:val="00BB5844"/>
    <w:rsid w:val="00BB6651"/>
    <w:rsid w:val="00BC0400"/>
    <w:rsid w:val="00BC6CA8"/>
    <w:rsid w:val="00BD537F"/>
    <w:rsid w:val="00BD7D03"/>
    <w:rsid w:val="00BE0F35"/>
    <w:rsid w:val="00BE4EE9"/>
    <w:rsid w:val="00BE5EE0"/>
    <w:rsid w:val="00BF1648"/>
    <w:rsid w:val="00BF18A8"/>
    <w:rsid w:val="00BF1F6D"/>
    <w:rsid w:val="00BF2695"/>
    <w:rsid w:val="00BF30DD"/>
    <w:rsid w:val="00BF3548"/>
    <w:rsid w:val="00BF407E"/>
    <w:rsid w:val="00BF591D"/>
    <w:rsid w:val="00BF70CE"/>
    <w:rsid w:val="00C02D22"/>
    <w:rsid w:val="00C0348E"/>
    <w:rsid w:val="00C13D9F"/>
    <w:rsid w:val="00C15C05"/>
    <w:rsid w:val="00C17C07"/>
    <w:rsid w:val="00C20125"/>
    <w:rsid w:val="00C20662"/>
    <w:rsid w:val="00C223DB"/>
    <w:rsid w:val="00C245B8"/>
    <w:rsid w:val="00C27B3B"/>
    <w:rsid w:val="00C30C56"/>
    <w:rsid w:val="00C33C0E"/>
    <w:rsid w:val="00C34447"/>
    <w:rsid w:val="00C35453"/>
    <w:rsid w:val="00C35E76"/>
    <w:rsid w:val="00C361E0"/>
    <w:rsid w:val="00C4159B"/>
    <w:rsid w:val="00C41DED"/>
    <w:rsid w:val="00C4387C"/>
    <w:rsid w:val="00C4442A"/>
    <w:rsid w:val="00C502A5"/>
    <w:rsid w:val="00C538DF"/>
    <w:rsid w:val="00C54511"/>
    <w:rsid w:val="00C5658A"/>
    <w:rsid w:val="00C56C23"/>
    <w:rsid w:val="00C56E02"/>
    <w:rsid w:val="00C57965"/>
    <w:rsid w:val="00C602C9"/>
    <w:rsid w:val="00C62989"/>
    <w:rsid w:val="00C6472E"/>
    <w:rsid w:val="00C64A18"/>
    <w:rsid w:val="00C67500"/>
    <w:rsid w:val="00C7013C"/>
    <w:rsid w:val="00C70730"/>
    <w:rsid w:val="00C70BF5"/>
    <w:rsid w:val="00C7420B"/>
    <w:rsid w:val="00C873B7"/>
    <w:rsid w:val="00C87895"/>
    <w:rsid w:val="00C9056E"/>
    <w:rsid w:val="00C92DA0"/>
    <w:rsid w:val="00C945D8"/>
    <w:rsid w:val="00C9536A"/>
    <w:rsid w:val="00C956C9"/>
    <w:rsid w:val="00CA2173"/>
    <w:rsid w:val="00CA29D5"/>
    <w:rsid w:val="00CA3871"/>
    <w:rsid w:val="00CA4943"/>
    <w:rsid w:val="00CA6B24"/>
    <w:rsid w:val="00CA6F93"/>
    <w:rsid w:val="00CA7F56"/>
    <w:rsid w:val="00CB3834"/>
    <w:rsid w:val="00CB7400"/>
    <w:rsid w:val="00CC1AE7"/>
    <w:rsid w:val="00CC2112"/>
    <w:rsid w:val="00CC46B0"/>
    <w:rsid w:val="00CC7D54"/>
    <w:rsid w:val="00CD2151"/>
    <w:rsid w:val="00CD3D10"/>
    <w:rsid w:val="00CD5051"/>
    <w:rsid w:val="00CD6105"/>
    <w:rsid w:val="00CE3886"/>
    <w:rsid w:val="00CE3D79"/>
    <w:rsid w:val="00CE6E10"/>
    <w:rsid w:val="00CF1659"/>
    <w:rsid w:val="00CF4768"/>
    <w:rsid w:val="00CF59CE"/>
    <w:rsid w:val="00CF637E"/>
    <w:rsid w:val="00CF7FB4"/>
    <w:rsid w:val="00D025A3"/>
    <w:rsid w:val="00D041B6"/>
    <w:rsid w:val="00D05116"/>
    <w:rsid w:val="00D10D0E"/>
    <w:rsid w:val="00D1398E"/>
    <w:rsid w:val="00D17280"/>
    <w:rsid w:val="00D20814"/>
    <w:rsid w:val="00D2297A"/>
    <w:rsid w:val="00D25218"/>
    <w:rsid w:val="00D303F7"/>
    <w:rsid w:val="00D30E98"/>
    <w:rsid w:val="00D31968"/>
    <w:rsid w:val="00D3299D"/>
    <w:rsid w:val="00D34027"/>
    <w:rsid w:val="00D36BE7"/>
    <w:rsid w:val="00D40229"/>
    <w:rsid w:val="00D40C47"/>
    <w:rsid w:val="00D436BC"/>
    <w:rsid w:val="00D45205"/>
    <w:rsid w:val="00D51991"/>
    <w:rsid w:val="00D53740"/>
    <w:rsid w:val="00D668BE"/>
    <w:rsid w:val="00D66A17"/>
    <w:rsid w:val="00D66A47"/>
    <w:rsid w:val="00D70299"/>
    <w:rsid w:val="00D720E8"/>
    <w:rsid w:val="00D728E6"/>
    <w:rsid w:val="00D73865"/>
    <w:rsid w:val="00D77160"/>
    <w:rsid w:val="00D80C78"/>
    <w:rsid w:val="00D825E3"/>
    <w:rsid w:val="00D83E88"/>
    <w:rsid w:val="00D8429F"/>
    <w:rsid w:val="00D8504A"/>
    <w:rsid w:val="00D854F6"/>
    <w:rsid w:val="00D91B85"/>
    <w:rsid w:val="00D9237A"/>
    <w:rsid w:val="00D94A86"/>
    <w:rsid w:val="00D96212"/>
    <w:rsid w:val="00D96AA9"/>
    <w:rsid w:val="00D96ACB"/>
    <w:rsid w:val="00D97CC5"/>
    <w:rsid w:val="00DA0D79"/>
    <w:rsid w:val="00DA1313"/>
    <w:rsid w:val="00DA66B5"/>
    <w:rsid w:val="00DA6722"/>
    <w:rsid w:val="00DA791A"/>
    <w:rsid w:val="00DB03DA"/>
    <w:rsid w:val="00DB21C0"/>
    <w:rsid w:val="00DB3373"/>
    <w:rsid w:val="00DB41C9"/>
    <w:rsid w:val="00DB6F87"/>
    <w:rsid w:val="00DC058A"/>
    <w:rsid w:val="00DC2564"/>
    <w:rsid w:val="00DC66A3"/>
    <w:rsid w:val="00DC67BC"/>
    <w:rsid w:val="00DC78FF"/>
    <w:rsid w:val="00DD4606"/>
    <w:rsid w:val="00DD65D5"/>
    <w:rsid w:val="00DD7407"/>
    <w:rsid w:val="00DE22DE"/>
    <w:rsid w:val="00DE6237"/>
    <w:rsid w:val="00DE7D22"/>
    <w:rsid w:val="00DF2CB7"/>
    <w:rsid w:val="00DF5929"/>
    <w:rsid w:val="00DF5C14"/>
    <w:rsid w:val="00DF6565"/>
    <w:rsid w:val="00DF685D"/>
    <w:rsid w:val="00E0179B"/>
    <w:rsid w:val="00E01CEE"/>
    <w:rsid w:val="00E15B0A"/>
    <w:rsid w:val="00E17961"/>
    <w:rsid w:val="00E21095"/>
    <w:rsid w:val="00E21151"/>
    <w:rsid w:val="00E232EA"/>
    <w:rsid w:val="00E2696D"/>
    <w:rsid w:val="00E31CA6"/>
    <w:rsid w:val="00E32F49"/>
    <w:rsid w:val="00E40556"/>
    <w:rsid w:val="00E40BD4"/>
    <w:rsid w:val="00E41E70"/>
    <w:rsid w:val="00E42F40"/>
    <w:rsid w:val="00E433B5"/>
    <w:rsid w:val="00E43B07"/>
    <w:rsid w:val="00E5080E"/>
    <w:rsid w:val="00E50DCC"/>
    <w:rsid w:val="00E51138"/>
    <w:rsid w:val="00E55217"/>
    <w:rsid w:val="00E555B6"/>
    <w:rsid w:val="00E56024"/>
    <w:rsid w:val="00E56C8A"/>
    <w:rsid w:val="00E57CCF"/>
    <w:rsid w:val="00E64BCD"/>
    <w:rsid w:val="00E66008"/>
    <w:rsid w:val="00E67E69"/>
    <w:rsid w:val="00E7424F"/>
    <w:rsid w:val="00E750B9"/>
    <w:rsid w:val="00E75A14"/>
    <w:rsid w:val="00E7739C"/>
    <w:rsid w:val="00E83EF6"/>
    <w:rsid w:val="00E85E3E"/>
    <w:rsid w:val="00E869BC"/>
    <w:rsid w:val="00E9483C"/>
    <w:rsid w:val="00E953BF"/>
    <w:rsid w:val="00E95DAF"/>
    <w:rsid w:val="00EA43F8"/>
    <w:rsid w:val="00EA5C00"/>
    <w:rsid w:val="00EB37B3"/>
    <w:rsid w:val="00EB4708"/>
    <w:rsid w:val="00EB4F18"/>
    <w:rsid w:val="00EB59D5"/>
    <w:rsid w:val="00EC3601"/>
    <w:rsid w:val="00ED1425"/>
    <w:rsid w:val="00ED1463"/>
    <w:rsid w:val="00ED2DD3"/>
    <w:rsid w:val="00ED4947"/>
    <w:rsid w:val="00ED4D7D"/>
    <w:rsid w:val="00ED54A7"/>
    <w:rsid w:val="00ED590E"/>
    <w:rsid w:val="00ED6104"/>
    <w:rsid w:val="00ED7B3A"/>
    <w:rsid w:val="00EE3082"/>
    <w:rsid w:val="00EE5861"/>
    <w:rsid w:val="00EE592A"/>
    <w:rsid w:val="00EF6623"/>
    <w:rsid w:val="00EF74A3"/>
    <w:rsid w:val="00EF7B6D"/>
    <w:rsid w:val="00F01FF5"/>
    <w:rsid w:val="00F02EF6"/>
    <w:rsid w:val="00F0441A"/>
    <w:rsid w:val="00F051A4"/>
    <w:rsid w:val="00F07549"/>
    <w:rsid w:val="00F10B6D"/>
    <w:rsid w:val="00F11CAC"/>
    <w:rsid w:val="00F130F1"/>
    <w:rsid w:val="00F16882"/>
    <w:rsid w:val="00F269AA"/>
    <w:rsid w:val="00F273EC"/>
    <w:rsid w:val="00F32D05"/>
    <w:rsid w:val="00F4104E"/>
    <w:rsid w:val="00F413A8"/>
    <w:rsid w:val="00F42560"/>
    <w:rsid w:val="00F4402C"/>
    <w:rsid w:val="00F465E2"/>
    <w:rsid w:val="00F51959"/>
    <w:rsid w:val="00F5519F"/>
    <w:rsid w:val="00F5742A"/>
    <w:rsid w:val="00F61C10"/>
    <w:rsid w:val="00F61EFE"/>
    <w:rsid w:val="00F623A8"/>
    <w:rsid w:val="00F638C0"/>
    <w:rsid w:val="00F67E07"/>
    <w:rsid w:val="00F70937"/>
    <w:rsid w:val="00F714FF"/>
    <w:rsid w:val="00F73087"/>
    <w:rsid w:val="00F73E45"/>
    <w:rsid w:val="00F75088"/>
    <w:rsid w:val="00F76B35"/>
    <w:rsid w:val="00F80B4C"/>
    <w:rsid w:val="00F854AC"/>
    <w:rsid w:val="00F85A54"/>
    <w:rsid w:val="00F8690F"/>
    <w:rsid w:val="00F876C8"/>
    <w:rsid w:val="00F910B7"/>
    <w:rsid w:val="00F95FFC"/>
    <w:rsid w:val="00F9632E"/>
    <w:rsid w:val="00FA044C"/>
    <w:rsid w:val="00FA0830"/>
    <w:rsid w:val="00FA0FE9"/>
    <w:rsid w:val="00FB0552"/>
    <w:rsid w:val="00FB0A46"/>
    <w:rsid w:val="00FB1132"/>
    <w:rsid w:val="00FB19DB"/>
    <w:rsid w:val="00FB78A0"/>
    <w:rsid w:val="00FC1043"/>
    <w:rsid w:val="00FC2AD4"/>
    <w:rsid w:val="00FC4454"/>
    <w:rsid w:val="00FC5C57"/>
    <w:rsid w:val="00FD13CA"/>
    <w:rsid w:val="00FD2C2D"/>
    <w:rsid w:val="00FD6A04"/>
    <w:rsid w:val="00FE42CE"/>
    <w:rsid w:val="00FE54A3"/>
    <w:rsid w:val="00FE5E70"/>
    <w:rsid w:val="00FE5FA2"/>
    <w:rsid w:val="00FF0CC9"/>
    <w:rsid w:val="00FF13AB"/>
    <w:rsid w:val="00FF446A"/>
    <w:rsid w:val="00FF4AD0"/>
    <w:rsid w:val="00FF7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76B26"/>
  <w15:docId w15:val="{544E0806-08BF-46D3-8DD1-280991DF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FB5"/>
    <w:pPr>
      <w:spacing w:before="120" w:after="120"/>
    </w:pPr>
    <w:rPr>
      <w:rFonts w:eastAsia="Times New Roman"/>
      <w:sz w:val="24"/>
      <w:szCs w:val="24"/>
    </w:rPr>
  </w:style>
  <w:style w:type="paragraph" w:styleId="Heading1">
    <w:name w:val="heading 1"/>
    <w:basedOn w:val="Normal"/>
    <w:next w:val="Normal"/>
    <w:link w:val="Heading1Char"/>
    <w:uiPriority w:val="9"/>
    <w:qFormat/>
    <w:rsid w:val="003D33B9"/>
    <w:pPr>
      <w:keepNext/>
      <w:keepLines/>
      <w:numPr>
        <w:numId w:val="1"/>
      </w:numPr>
      <w:spacing w:before="240" w:after="0"/>
      <w:ind w:hanging="720"/>
      <w:outlineLvl w:val="0"/>
    </w:pPr>
    <w:rPr>
      <w:rFonts w:eastAsiaTheme="majorEastAsia"/>
      <w:b/>
      <w:bCs/>
      <w:color w:val="660066"/>
      <w:sz w:val="32"/>
      <w:szCs w:val="32"/>
    </w:rPr>
  </w:style>
  <w:style w:type="paragraph" w:styleId="Heading2">
    <w:name w:val="heading 2"/>
    <w:basedOn w:val="Normal"/>
    <w:next w:val="Normal"/>
    <w:link w:val="Heading2Char"/>
    <w:qFormat/>
    <w:rsid w:val="00A27FB5"/>
    <w:pPr>
      <w:keepNext/>
      <w:outlineLvl w:val="1"/>
    </w:pPr>
    <w:rPr>
      <w:b/>
      <w:bCs/>
      <w:i/>
      <w:iCs/>
      <w:sz w:val="28"/>
      <w:szCs w:val="28"/>
    </w:rPr>
  </w:style>
  <w:style w:type="paragraph" w:styleId="Heading3">
    <w:name w:val="heading 3"/>
    <w:basedOn w:val="NormalWeb"/>
    <w:next w:val="Normal"/>
    <w:link w:val="Heading3Char"/>
    <w:uiPriority w:val="9"/>
    <w:unhideWhenUsed/>
    <w:qFormat/>
    <w:rsid w:val="003D33B9"/>
    <w:pPr>
      <w:spacing w:after="240" w:line="240" w:lineRule="auto"/>
      <w:ind w:left="720"/>
      <w:jc w:val="both"/>
      <w:outlineLvl w:val="2"/>
    </w:pPr>
    <w:rPr>
      <w:rFonts w:ascii="Arial" w:hAnsi="Arial" w:cs="Arial"/>
      <w:b/>
      <w:bCs/>
      <w:color w:val="660066"/>
    </w:rPr>
  </w:style>
  <w:style w:type="paragraph" w:styleId="Heading4">
    <w:name w:val="heading 4"/>
    <w:basedOn w:val="Normal"/>
    <w:next w:val="Normal"/>
    <w:link w:val="Heading4Char"/>
    <w:qFormat/>
    <w:rsid w:val="00A27FB5"/>
    <w:pPr>
      <w:keepNext/>
      <w:spacing w:before="240" w:after="60"/>
      <w:outlineLvl w:val="3"/>
    </w:pPr>
    <w:rPr>
      <w:b/>
      <w:bCs/>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47EC"/>
    <w:rPr>
      <w:sz w:val="24"/>
    </w:rPr>
  </w:style>
  <w:style w:type="character" w:customStyle="1" w:styleId="Heading2Char">
    <w:name w:val="Heading 2 Char"/>
    <w:link w:val="Heading2"/>
    <w:rsid w:val="00A27FB5"/>
    <w:rPr>
      <w:rFonts w:eastAsia="Times New Roman"/>
      <w:b/>
      <w:bCs/>
      <w:i/>
      <w:iCs/>
      <w:sz w:val="28"/>
      <w:szCs w:val="28"/>
    </w:rPr>
  </w:style>
  <w:style w:type="character" w:customStyle="1" w:styleId="Heading4Char">
    <w:name w:val="Heading 4 Char"/>
    <w:link w:val="Heading4"/>
    <w:rsid w:val="00A27FB5"/>
    <w:rPr>
      <w:rFonts w:eastAsia="Times New Roman"/>
      <w:b/>
      <w:bCs/>
      <w:i/>
      <w:sz w:val="22"/>
      <w:szCs w:val="28"/>
    </w:rPr>
  </w:style>
  <w:style w:type="paragraph" w:styleId="ListParagraph">
    <w:name w:val="List Paragraph"/>
    <w:basedOn w:val="Normal"/>
    <w:link w:val="ListParagraphChar"/>
    <w:uiPriority w:val="34"/>
    <w:qFormat/>
    <w:rsid w:val="00E9483C"/>
    <w:pPr>
      <w:spacing w:before="0" w:after="160" w:line="259" w:lineRule="auto"/>
      <w:ind w:left="720"/>
      <w:contextualSpacing/>
    </w:pPr>
    <w:rPr>
      <w:rFonts w:ascii="Calibri" w:eastAsia="Calibri" w:hAnsi="Calibri" w:cs="Times New Roman"/>
      <w:sz w:val="22"/>
      <w:szCs w:val="22"/>
      <w:lang w:eastAsia="en-US"/>
    </w:rPr>
  </w:style>
  <w:style w:type="table" w:styleId="TableGrid">
    <w:name w:val="Table Grid"/>
    <w:basedOn w:val="TableNormal"/>
    <w:uiPriority w:val="39"/>
    <w:rsid w:val="000C0FE2"/>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3FA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FA2"/>
    <w:rPr>
      <w:rFonts w:ascii="Tahoma" w:eastAsia="Times New Roman" w:hAnsi="Tahoma" w:cs="Tahoma"/>
      <w:sz w:val="16"/>
      <w:szCs w:val="16"/>
    </w:rPr>
  </w:style>
  <w:style w:type="paragraph" w:styleId="Header">
    <w:name w:val="header"/>
    <w:basedOn w:val="Normal"/>
    <w:link w:val="HeaderChar"/>
    <w:unhideWhenUsed/>
    <w:rsid w:val="00393FA2"/>
    <w:pPr>
      <w:tabs>
        <w:tab w:val="center" w:pos="4513"/>
        <w:tab w:val="right" w:pos="9026"/>
      </w:tabs>
      <w:spacing w:before="0" w:after="0"/>
    </w:pPr>
  </w:style>
  <w:style w:type="character" w:customStyle="1" w:styleId="HeaderChar">
    <w:name w:val="Header Char"/>
    <w:basedOn w:val="DefaultParagraphFont"/>
    <w:link w:val="Header"/>
    <w:uiPriority w:val="99"/>
    <w:rsid w:val="00393FA2"/>
    <w:rPr>
      <w:rFonts w:eastAsia="Times New Roman"/>
      <w:sz w:val="24"/>
      <w:szCs w:val="24"/>
    </w:rPr>
  </w:style>
  <w:style w:type="paragraph" w:styleId="Footer">
    <w:name w:val="footer"/>
    <w:basedOn w:val="Normal"/>
    <w:link w:val="FooterChar"/>
    <w:uiPriority w:val="99"/>
    <w:unhideWhenUsed/>
    <w:rsid w:val="00393FA2"/>
    <w:pPr>
      <w:tabs>
        <w:tab w:val="center" w:pos="4513"/>
        <w:tab w:val="right" w:pos="9026"/>
      </w:tabs>
      <w:spacing w:before="0" w:after="0"/>
    </w:pPr>
  </w:style>
  <w:style w:type="character" w:customStyle="1" w:styleId="FooterChar">
    <w:name w:val="Footer Char"/>
    <w:basedOn w:val="DefaultParagraphFont"/>
    <w:link w:val="Footer"/>
    <w:uiPriority w:val="99"/>
    <w:rsid w:val="00393FA2"/>
    <w:rPr>
      <w:rFonts w:eastAsia="Times New Roman"/>
      <w:sz w:val="24"/>
      <w:szCs w:val="24"/>
    </w:rPr>
  </w:style>
  <w:style w:type="paragraph" w:customStyle="1" w:styleId="Default">
    <w:name w:val="Default"/>
    <w:rsid w:val="000106C7"/>
    <w:pPr>
      <w:autoSpaceDE w:val="0"/>
      <w:autoSpaceDN w:val="0"/>
      <w:adjustRightInd w:val="0"/>
    </w:pPr>
    <w:rPr>
      <w:rFonts w:ascii="Calibri" w:eastAsia="Times New Roman" w:hAnsi="Calibri" w:cs="Calibri"/>
      <w:color w:val="000000"/>
      <w:sz w:val="24"/>
      <w:szCs w:val="24"/>
    </w:rPr>
  </w:style>
  <w:style w:type="character" w:styleId="Hyperlink">
    <w:name w:val="Hyperlink"/>
    <w:basedOn w:val="DefaultParagraphFont"/>
    <w:uiPriority w:val="99"/>
    <w:unhideWhenUsed/>
    <w:rsid w:val="008321AC"/>
    <w:rPr>
      <w:color w:val="0000FF" w:themeColor="hyperlink"/>
      <w:u w:val="single"/>
    </w:rPr>
  </w:style>
  <w:style w:type="character" w:styleId="FollowedHyperlink">
    <w:name w:val="FollowedHyperlink"/>
    <w:basedOn w:val="DefaultParagraphFont"/>
    <w:uiPriority w:val="99"/>
    <w:semiHidden/>
    <w:unhideWhenUsed/>
    <w:rsid w:val="008321AC"/>
    <w:rPr>
      <w:color w:val="800080" w:themeColor="followedHyperlink"/>
      <w:u w:val="single"/>
    </w:rPr>
  </w:style>
  <w:style w:type="character" w:styleId="CommentReference">
    <w:name w:val="annotation reference"/>
    <w:basedOn w:val="DefaultParagraphFont"/>
    <w:uiPriority w:val="99"/>
    <w:semiHidden/>
    <w:unhideWhenUsed/>
    <w:rsid w:val="00F61C10"/>
    <w:rPr>
      <w:sz w:val="16"/>
      <w:szCs w:val="16"/>
    </w:rPr>
  </w:style>
  <w:style w:type="paragraph" w:styleId="CommentText">
    <w:name w:val="annotation text"/>
    <w:basedOn w:val="Normal"/>
    <w:link w:val="CommentTextChar"/>
    <w:uiPriority w:val="99"/>
    <w:unhideWhenUsed/>
    <w:rsid w:val="00F61C10"/>
    <w:rPr>
      <w:sz w:val="20"/>
      <w:szCs w:val="20"/>
    </w:rPr>
  </w:style>
  <w:style w:type="character" w:customStyle="1" w:styleId="CommentTextChar">
    <w:name w:val="Comment Text Char"/>
    <w:basedOn w:val="DefaultParagraphFont"/>
    <w:link w:val="CommentText"/>
    <w:uiPriority w:val="99"/>
    <w:rsid w:val="00F61C10"/>
    <w:rPr>
      <w:rFonts w:eastAsia="Times New Roman"/>
    </w:rPr>
  </w:style>
  <w:style w:type="paragraph" w:styleId="CommentSubject">
    <w:name w:val="annotation subject"/>
    <w:basedOn w:val="CommentText"/>
    <w:next w:val="CommentText"/>
    <w:link w:val="CommentSubjectChar"/>
    <w:uiPriority w:val="99"/>
    <w:semiHidden/>
    <w:unhideWhenUsed/>
    <w:rsid w:val="00F61C10"/>
    <w:rPr>
      <w:b/>
      <w:bCs/>
    </w:rPr>
  </w:style>
  <w:style w:type="character" w:customStyle="1" w:styleId="CommentSubjectChar">
    <w:name w:val="Comment Subject Char"/>
    <w:basedOn w:val="CommentTextChar"/>
    <w:link w:val="CommentSubject"/>
    <w:uiPriority w:val="99"/>
    <w:semiHidden/>
    <w:rsid w:val="00F61C10"/>
    <w:rPr>
      <w:rFonts w:eastAsia="Times New Roman"/>
      <w:b/>
      <w:bCs/>
    </w:rPr>
  </w:style>
  <w:style w:type="paragraph" w:styleId="Caption">
    <w:name w:val="caption"/>
    <w:basedOn w:val="Normal"/>
    <w:next w:val="Normal"/>
    <w:uiPriority w:val="35"/>
    <w:semiHidden/>
    <w:unhideWhenUsed/>
    <w:qFormat/>
    <w:rsid w:val="00805EDA"/>
    <w:pPr>
      <w:spacing w:before="0" w:after="200"/>
    </w:pPr>
    <w:rPr>
      <w:b/>
      <w:bCs/>
      <w:color w:val="4F81BD" w:themeColor="accent1"/>
      <w:sz w:val="18"/>
      <w:szCs w:val="18"/>
    </w:rPr>
  </w:style>
  <w:style w:type="paragraph" w:styleId="FootnoteText">
    <w:name w:val="footnote text"/>
    <w:basedOn w:val="Normal"/>
    <w:link w:val="FootnoteTextChar"/>
    <w:uiPriority w:val="99"/>
    <w:rsid w:val="003470AA"/>
    <w:pPr>
      <w:spacing w:before="0" w:after="0"/>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3470AA"/>
    <w:rPr>
      <w:rFonts w:ascii="Times New Roman" w:eastAsia="Times New Roman" w:hAnsi="Times New Roman" w:cs="Times New Roman"/>
    </w:rPr>
  </w:style>
  <w:style w:type="character" w:styleId="FootnoteReference">
    <w:name w:val="footnote reference"/>
    <w:uiPriority w:val="99"/>
    <w:rsid w:val="003470AA"/>
    <w:rPr>
      <w:vertAlign w:val="superscript"/>
    </w:rPr>
  </w:style>
  <w:style w:type="paragraph" w:customStyle="1" w:styleId="TitleShaded">
    <w:name w:val="Title Shaded"/>
    <w:basedOn w:val="Title"/>
    <w:rsid w:val="007C6304"/>
    <w:pPr>
      <w:pBdr>
        <w:bottom w:val="none" w:sz="0" w:space="0" w:color="auto"/>
      </w:pBdr>
      <w:spacing w:before="60" w:after="60"/>
      <w:ind w:left="34"/>
      <w:contextualSpacing w:val="0"/>
    </w:pPr>
    <w:rPr>
      <w:rFonts w:ascii="Arial" w:eastAsia="Times New Roman" w:hAnsi="Arial" w:cs="Times New Roman"/>
      <w:b/>
      <w:color w:val="auto"/>
      <w:spacing w:val="0"/>
      <w:kern w:val="0"/>
      <w:sz w:val="18"/>
      <w:szCs w:val="20"/>
    </w:rPr>
  </w:style>
  <w:style w:type="paragraph" w:styleId="Title">
    <w:name w:val="Title"/>
    <w:basedOn w:val="Normal"/>
    <w:next w:val="Normal"/>
    <w:link w:val="TitleChar"/>
    <w:uiPriority w:val="10"/>
    <w:qFormat/>
    <w:rsid w:val="007C6304"/>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6304"/>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B03DA"/>
    <w:pPr>
      <w:spacing w:before="0" w:after="225" w:line="336" w:lineRule="auto"/>
    </w:pPr>
    <w:rPr>
      <w:rFonts w:ascii="Open Sans" w:hAnsi="Open Sans" w:cs="Times New Roman"/>
    </w:rPr>
  </w:style>
  <w:style w:type="paragraph" w:customStyle="1" w:styleId="Bullet">
    <w:name w:val="Bullet"/>
    <w:qFormat/>
    <w:rsid w:val="00B30D02"/>
    <w:pPr>
      <w:spacing w:after="120" w:line="276" w:lineRule="auto"/>
    </w:pPr>
    <w:rPr>
      <w:sz w:val="24"/>
      <w:szCs w:val="24"/>
      <w:lang w:eastAsia="en-US"/>
    </w:rPr>
  </w:style>
  <w:style w:type="character" w:customStyle="1" w:styleId="Heading1Char">
    <w:name w:val="Heading 1 Char"/>
    <w:basedOn w:val="DefaultParagraphFont"/>
    <w:link w:val="Heading1"/>
    <w:uiPriority w:val="9"/>
    <w:rsid w:val="003D33B9"/>
    <w:rPr>
      <w:rFonts w:eastAsiaTheme="majorEastAsia"/>
      <w:b/>
      <w:bCs/>
      <w:color w:val="660066"/>
      <w:sz w:val="32"/>
      <w:szCs w:val="32"/>
    </w:rPr>
  </w:style>
  <w:style w:type="character" w:customStyle="1" w:styleId="ListParagraphChar">
    <w:name w:val="List Paragraph Char"/>
    <w:basedOn w:val="DefaultParagraphFont"/>
    <w:link w:val="ListParagraph"/>
    <w:uiPriority w:val="34"/>
    <w:locked/>
    <w:rsid w:val="00AE2FB2"/>
    <w:rPr>
      <w:rFonts w:ascii="Calibri" w:hAnsi="Calibri" w:cs="Times New Roman"/>
      <w:sz w:val="22"/>
      <w:szCs w:val="22"/>
      <w:lang w:eastAsia="en-US"/>
    </w:rPr>
  </w:style>
  <w:style w:type="character" w:customStyle="1" w:styleId="Heading3Char">
    <w:name w:val="Heading 3 Char"/>
    <w:basedOn w:val="DefaultParagraphFont"/>
    <w:link w:val="Heading3"/>
    <w:uiPriority w:val="9"/>
    <w:rsid w:val="003D33B9"/>
    <w:rPr>
      <w:rFonts w:eastAsia="Times New Roman"/>
      <w:b/>
      <w:bCs/>
      <w:color w:val="660066"/>
      <w:sz w:val="24"/>
      <w:szCs w:val="24"/>
    </w:rPr>
  </w:style>
  <w:style w:type="character" w:customStyle="1" w:styleId="normaltextrun">
    <w:name w:val="normaltextrun"/>
    <w:basedOn w:val="DefaultParagraphFont"/>
    <w:rsid w:val="005F2457"/>
  </w:style>
  <w:style w:type="table" w:customStyle="1" w:styleId="TableGrid1">
    <w:name w:val="Table Grid1"/>
    <w:basedOn w:val="TableNormal"/>
    <w:next w:val="TableGrid"/>
    <w:uiPriority w:val="39"/>
    <w:rsid w:val="008E5A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E5A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aliases w:val="Body"/>
    <w:basedOn w:val="Normal"/>
    <w:link w:val="SectionChar"/>
    <w:qFormat/>
    <w:rsid w:val="00433210"/>
    <w:pPr>
      <w:numPr>
        <w:ilvl w:val="1"/>
        <w:numId w:val="1"/>
      </w:numPr>
      <w:spacing w:before="0" w:after="240"/>
      <w:ind w:left="709" w:hanging="709"/>
    </w:pPr>
    <w:rPr>
      <w:sz w:val="22"/>
      <w:szCs w:val="22"/>
    </w:rPr>
  </w:style>
  <w:style w:type="paragraph" w:customStyle="1" w:styleId="Bullets">
    <w:name w:val="Bullets"/>
    <w:basedOn w:val="ListParagraph"/>
    <w:link w:val="BulletsChar"/>
    <w:qFormat/>
    <w:rsid w:val="006D69F8"/>
    <w:pPr>
      <w:numPr>
        <w:numId w:val="21"/>
      </w:numPr>
      <w:spacing w:after="0"/>
    </w:pPr>
    <w:rPr>
      <w:rFonts w:ascii="Arial" w:hAnsi="Arial" w:cs="Arial"/>
    </w:rPr>
  </w:style>
  <w:style w:type="character" w:customStyle="1" w:styleId="SectionChar">
    <w:name w:val="Section Char"/>
    <w:aliases w:val="Body Char"/>
    <w:basedOn w:val="DefaultParagraphFont"/>
    <w:link w:val="Section"/>
    <w:rsid w:val="00433210"/>
    <w:rPr>
      <w:rFonts w:eastAsia="Times New Roman"/>
      <w:sz w:val="22"/>
      <w:szCs w:val="22"/>
    </w:rPr>
  </w:style>
  <w:style w:type="paragraph" w:styleId="Subtitle">
    <w:name w:val="Subtitle"/>
    <w:basedOn w:val="Normal"/>
    <w:next w:val="Normal"/>
    <w:link w:val="SubtitleChar"/>
    <w:uiPriority w:val="11"/>
    <w:qFormat/>
    <w:rsid w:val="00B35A4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BulletsChar">
    <w:name w:val="Bullets Char"/>
    <w:basedOn w:val="ListParagraphChar"/>
    <w:link w:val="Bullets"/>
    <w:rsid w:val="006D69F8"/>
    <w:rPr>
      <w:rFonts w:ascii="Calibri" w:hAnsi="Calibri" w:cs="Times New Roman"/>
      <w:sz w:val="22"/>
      <w:szCs w:val="22"/>
      <w:lang w:eastAsia="en-US"/>
    </w:rPr>
  </w:style>
  <w:style w:type="character" w:customStyle="1" w:styleId="SubtitleChar">
    <w:name w:val="Subtitle Char"/>
    <w:basedOn w:val="DefaultParagraphFont"/>
    <w:link w:val="Subtitle"/>
    <w:uiPriority w:val="11"/>
    <w:rsid w:val="00B35A4A"/>
    <w:rPr>
      <w:rFonts w:asciiTheme="minorHAnsi" w:eastAsiaTheme="minorEastAsia" w:hAnsiTheme="minorHAnsi" w:cstheme="minorBidi"/>
      <w:color w:val="5A5A5A" w:themeColor="text1" w:themeTint="A5"/>
      <w:spacing w:val="15"/>
      <w:sz w:val="22"/>
      <w:szCs w:val="22"/>
    </w:rPr>
  </w:style>
  <w:style w:type="paragraph" w:styleId="Revision">
    <w:name w:val="Revision"/>
    <w:hidden/>
    <w:uiPriority w:val="99"/>
    <w:semiHidden/>
    <w:rsid w:val="00B35A4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2061">
      <w:bodyDiv w:val="1"/>
      <w:marLeft w:val="0"/>
      <w:marRight w:val="0"/>
      <w:marTop w:val="0"/>
      <w:marBottom w:val="0"/>
      <w:divBdr>
        <w:top w:val="none" w:sz="0" w:space="0" w:color="auto"/>
        <w:left w:val="none" w:sz="0" w:space="0" w:color="auto"/>
        <w:bottom w:val="none" w:sz="0" w:space="0" w:color="auto"/>
        <w:right w:val="none" w:sz="0" w:space="0" w:color="auto"/>
      </w:divBdr>
    </w:div>
    <w:div w:id="92670455">
      <w:bodyDiv w:val="1"/>
      <w:marLeft w:val="0"/>
      <w:marRight w:val="0"/>
      <w:marTop w:val="0"/>
      <w:marBottom w:val="0"/>
      <w:divBdr>
        <w:top w:val="none" w:sz="0" w:space="0" w:color="auto"/>
        <w:left w:val="none" w:sz="0" w:space="0" w:color="auto"/>
        <w:bottom w:val="none" w:sz="0" w:space="0" w:color="auto"/>
        <w:right w:val="none" w:sz="0" w:space="0" w:color="auto"/>
      </w:divBdr>
      <w:divsChild>
        <w:div w:id="156921631">
          <w:marLeft w:val="360"/>
          <w:marRight w:val="0"/>
          <w:marTop w:val="200"/>
          <w:marBottom w:val="0"/>
          <w:divBdr>
            <w:top w:val="none" w:sz="0" w:space="0" w:color="auto"/>
            <w:left w:val="none" w:sz="0" w:space="0" w:color="auto"/>
            <w:bottom w:val="none" w:sz="0" w:space="0" w:color="auto"/>
            <w:right w:val="none" w:sz="0" w:space="0" w:color="auto"/>
          </w:divBdr>
        </w:div>
        <w:div w:id="2021080326">
          <w:marLeft w:val="360"/>
          <w:marRight w:val="0"/>
          <w:marTop w:val="200"/>
          <w:marBottom w:val="0"/>
          <w:divBdr>
            <w:top w:val="none" w:sz="0" w:space="0" w:color="auto"/>
            <w:left w:val="none" w:sz="0" w:space="0" w:color="auto"/>
            <w:bottom w:val="none" w:sz="0" w:space="0" w:color="auto"/>
            <w:right w:val="none" w:sz="0" w:space="0" w:color="auto"/>
          </w:divBdr>
        </w:div>
        <w:div w:id="1481573526">
          <w:marLeft w:val="360"/>
          <w:marRight w:val="0"/>
          <w:marTop w:val="200"/>
          <w:marBottom w:val="0"/>
          <w:divBdr>
            <w:top w:val="none" w:sz="0" w:space="0" w:color="auto"/>
            <w:left w:val="none" w:sz="0" w:space="0" w:color="auto"/>
            <w:bottom w:val="none" w:sz="0" w:space="0" w:color="auto"/>
            <w:right w:val="none" w:sz="0" w:space="0" w:color="auto"/>
          </w:divBdr>
        </w:div>
        <w:div w:id="569849549">
          <w:marLeft w:val="360"/>
          <w:marRight w:val="0"/>
          <w:marTop w:val="200"/>
          <w:marBottom w:val="0"/>
          <w:divBdr>
            <w:top w:val="none" w:sz="0" w:space="0" w:color="auto"/>
            <w:left w:val="none" w:sz="0" w:space="0" w:color="auto"/>
            <w:bottom w:val="none" w:sz="0" w:space="0" w:color="auto"/>
            <w:right w:val="none" w:sz="0" w:space="0" w:color="auto"/>
          </w:divBdr>
        </w:div>
        <w:div w:id="1027218428">
          <w:marLeft w:val="360"/>
          <w:marRight w:val="0"/>
          <w:marTop w:val="200"/>
          <w:marBottom w:val="0"/>
          <w:divBdr>
            <w:top w:val="none" w:sz="0" w:space="0" w:color="auto"/>
            <w:left w:val="none" w:sz="0" w:space="0" w:color="auto"/>
            <w:bottom w:val="none" w:sz="0" w:space="0" w:color="auto"/>
            <w:right w:val="none" w:sz="0" w:space="0" w:color="auto"/>
          </w:divBdr>
        </w:div>
        <w:div w:id="1966616842">
          <w:marLeft w:val="360"/>
          <w:marRight w:val="0"/>
          <w:marTop w:val="200"/>
          <w:marBottom w:val="0"/>
          <w:divBdr>
            <w:top w:val="none" w:sz="0" w:space="0" w:color="auto"/>
            <w:left w:val="none" w:sz="0" w:space="0" w:color="auto"/>
            <w:bottom w:val="none" w:sz="0" w:space="0" w:color="auto"/>
            <w:right w:val="none" w:sz="0" w:space="0" w:color="auto"/>
          </w:divBdr>
        </w:div>
        <w:div w:id="1174494569">
          <w:marLeft w:val="360"/>
          <w:marRight w:val="0"/>
          <w:marTop w:val="200"/>
          <w:marBottom w:val="0"/>
          <w:divBdr>
            <w:top w:val="none" w:sz="0" w:space="0" w:color="auto"/>
            <w:left w:val="none" w:sz="0" w:space="0" w:color="auto"/>
            <w:bottom w:val="none" w:sz="0" w:space="0" w:color="auto"/>
            <w:right w:val="none" w:sz="0" w:space="0" w:color="auto"/>
          </w:divBdr>
        </w:div>
        <w:div w:id="880752382">
          <w:marLeft w:val="360"/>
          <w:marRight w:val="0"/>
          <w:marTop w:val="200"/>
          <w:marBottom w:val="0"/>
          <w:divBdr>
            <w:top w:val="none" w:sz="0" w:space="0" w:color="auto"/>
            <w:left w:val="none" w:sz="0" w:space="0" w:color="auto"/>
            <w:bottom w:val="none" w:sz="0" w:space="0" w:color="auto"/>
            <w:right w:val="none" w:sz="0" w:space="0" w:color="auto"/>
          </w:divBdr>
        </w:div>
        <w:div w:id="143162681">
          <w:marLeft w:val="360"/>
          <w:marRight w:val="0"/>
          <w:marTop w:val="200"/>
          <w:marBottom w:val="0"/>
          <w:divBdr>
            <w:top w:val="none" w:sz="0" w:space="0" w:color="auto"/>
            <w:left w:val="none" w:sz="0" w:space="0" w:color="auto"/>
            <w:bottom w:val="none" w:sz="0" w:space="0" w:color="auto"/>
            <w:right w:val="none" w:sz="0" w:space="0" w:color="auto"/>
          </w:divBdr>
        </w:div>
        <w:div w:id="1270507773">
          <w:marLeft w:val="360"/>
          <w:marRight w:val="0"/>
          <w:marTop w:val="200"/>
          <w:marBottom w:val="0"/>
          <w:divBdr>
            <w:top w:val="none" w:sz="0" w:space="0" w:color="auto"/>
            <w:left w:val="none" w:sz="0" w:space="0" w:color="auto"/>
            <w:bottom w:val="none" w:sz="0" w:space="0" w:color="auto"/>
            <w:right w:val="none" w:sz="0" w:space="0" w:color="auto"/>
          </w:divBdr>
        </w:div>
        <w:div w:id="409280965">
          <w:marLeft w:val="360"/>
          <w:marRight w:val="0"/>
          <w:marTop w:val="200"/>
          <w:marBottom w:val="0"/>
          <w:divBdr>
            <w:top w:val="none" w:sz="0" w:space="0" w:color="auto"/>
            <w:left w:val="none" w:sz="0" w:space="0" w:color="auto"/>
            <w:bottom w:val="none" w:sz="0" w:space="0" w:color="auto"/>
            <w:right w:val="none" w:sz="0" w:space="0" w:color="auto"/>
          </w:divBdr>
        </w:div>
        <w:div w:id="795753820">
          <w:marLeft w:val="360"/>
          <w:marRight w:val="0"/>
          <w:marTop w:val="200"/>
          <w:marBottom w:val="0"/>
          <w:divBdr>
            <w:top w:val="none" w:sz="0" w:space="0" w:color="auto"/>
            <w:left w:val="none" w:sz="0" w:space="0" w:color="auto"/>
            <w:bottom w:val="none" w:sz="0" w:space="0" w:color="auto"/>
            <w:right w:val="none" w:sz="0" w:space="0" w:color="auto"/>
          </w:divBdr>
        </w:div>
      </w:divsChild>
    </w:div>
    <w:div w:id="124197240">
      <w:bodyDiv w:val="1"/>
      <w:marLeft w:val="0"/>
      <w:marRight w:val="0"/>
      <w:marTop w:val="0"/>
      <w:marBottom w:val="0"/>
      <w:divBdr>
        <w:top w:val="none" w:sz="0" w:space="0" w:color="auto"/>
        <w:left w:val="none" w:sz="0" w:space="0" w:color="auto"/>
        <w:bottom w:val="none" w:sz="0" w:space="0" w:color="auto"/>
        <w:right w:val="none" w:sz="0" w:space="0" w:color="auto"/>
      </w:divBdr>
    </w:div>
    <w:div w:id="181164259">
      <w:bodyDiv w:val="1"/>
      <w:marLeft w:val="0"/>
      <w:marRight w:val="0"/>
      <w:marTop w:val="0"/>
      <w:marBottom w:val="0"/>
      <w:divBdr>
        <w:top w:val="none" w:sz="0" w:space="0" w:color="auto"/>
        <w:left w:val="none" w:sz="0" w:space="0" w:color="auto"/>
        <w:bottom w:val="none" w:sz="0" w:space="0" w:color="auto"/>
        <w:right w:val="none" w:sz="0" w:space="0" w:color="auto"/>
      </w:divBdr>
    </w:div>
    <w:div w:id="247816277">
      <w:bodyDiv w:val="1"/>
      <w:marLeft w:val="0"/>
      <w:marRight w:val="0"/>
      <w:marTop w:val="0"/>
      <w:marBottom w:val="0"/>
      <w:divBdr>
        <w:top w:val="none" w:sz="0" w:space="0" w:color="auto"/>
        <w:left w:val="none" w:sz="0" w:space="0" w:color="auto"/>
        <w:bottom w:val="none" w:sz="0" w:space="0" w:color="auto"/>
        <w:right w:val="none" w:sz="0" w:space="0" w:color="auto"/>
      </w:divBdr>
    </w:div>
    <w:div w:id="304089720">
      <w:bodyDiv w:val="1"/>
      <w:marLeft w:val="0"/>
      <w:marRight w:val="0"/>
      <w:marTop w:val="0"/>
      <w:marBottom w:val="0"/>
      <w:divBdr>
        <w:top w:val="none" w:sz="0" w:space="0" w:color="auto"/>
        <w:left w:val="none" w:sz="0" w:space="0" w:color="auto"/>
        <w:bottom w:val="none" w:sz="0" w:space="0" w:color="auto"/>
        <w:right w:val="none" w:sz="0" w:space="0" w:color="auto"/>
      </w:divBdr>
    </w:div>
    <w:div w:id="384988975">
      <w:bodyDiv w:val="1"/>
      <w:marLeft w:val="0"/>
      <w:marRight w:val="0"/>
      <w:marTop w:val="0"/>
      <w:marBottom w:val="0"/>
      <w:divBdr>
        <w:top w:val="none" w:sz="0" w:space="0" w:color="auto"/>
        <w:left w:val="none" w:sz="0" w:space="0" w:color="auto"/>
        <w:bottom w:val="none" w:sz="0" w:space="0" w:color="auto"/>
        <w:right w:val="none" w:sz="0" w:space="0" w:color="auto"/>
      </w:divBdr>
    </w:div>
    <w:div w:id="395864144">
      <w:bodyDiv w:val="1"/>
      <w:marLeft w:val="0"/>
      <w:marRight w:val="0"/>
      <w:marTop w:val="0"/>
      <w:marBottom w:val="0"/>
      <w:divBdr>
        <w:top w:val="none" w:sz="0" w:space="0" w:color="auto"/>
        <w:left w:val="none" w:sz="0" w:space="0" w:color="auto"/>
        <w:bottom w:val="none" w:sz="0" w:space="0" w:color="auto"/>
        <w:right w:val="none" w:sz="0" w:space="0" w:color="auto"/>
      </w:divBdr>
      <w:divsChild>
        <w:div w:id="1272709185">
          <w:marLeft w:val="360"/>
          <w:marRight w:val="0"/>
          <w:marTop w:val="200"/>
          <w:marBottom w:val="0"/>
          <w:divBdr>
            <w:top w:val="none" w:sz="0" w:space="0" w:color="auto"/>
            <w:left w:val="none" w:sz="0" w:space="0" w:color="auto"/>
            <w:bottom w:val="none" w:sz="0" w:space="0" w:color="auto"/>
            <w:right w:val="none" w:sz="0" w:space="0" w:color="auto"/>
          </w:divBdr>
        </w:div>
        <w:div w:id="816724378">
          <w:marLeft w:val="360"/>
          <w:marRight w:val="0"/>
          <w:marTop w:val="200"/>
          <w:marBottom w:val="0"/>
          <w:divBdr>
            <w:top w:val="none" w:sz="0" w:space="0" w:color="auto"/>
            <w:left w:val="none" w:sz="0" w:space="0" w:color="auto"/>
            <w:bottom w:val="none" w:sz="0" w:space="0" w:color="auto"/>
            <w:right w:val="none" w:sz="0" w:space="0" w:color="auto"/>
          </w:divBdr>
        </w:div>
        <w:div w:id="1585845754">
          <w:marLeft w:val="360"/>
          <w:marRight w:val="0"/>
          <w:marTop w:val="200"/>
          <w:marBottom w:val="0"/>
          <w:divBdr>
            <w:top w:val="none" w:sz="0" w:space="0" w:color="auto"/>
            <w:left w:val="none" w:sz="0" w:space="0" w:color="auto"/>
            <w:bottom w:val="none" w:sz="0" w:space="0" w:color="auto"/>
            <w:right w:val="none" w:sz="0" w:space="0" w:color="auto"/>
          </w:divBdr>
        </w:div>
        <w:div w:id="1482624232">
          <w:marLeft w:val="360"/>
          <w:marRight w:val="0"/>
          <w:marTop w:val="200"/>
          <w:marBottom w:val="0"/>
          <w:divBdr>
            <w:top w:val="none" w:sz="0" w:space="0" w:color="auto"/>
            <w:left w:val="none" w:sz="0" w:space="0" w:color="auto"/>
            <w:bottom w:val="none" w:sz="0" w:space="0" w:color="auto"/>
            <w:right w:val="none" w:sz="0" w:space="0" w:color="auto"/>
          </w:divBdr>
        </w:div>
        <w:div w:id="1324510151">
          <w:marLeft w:val="360"/>
          <w:marRight w:val="0"/>
          <w:marTop w:val="200"/>
          <w:marBottom w:val="0"/>
          <w:divBdr>
            <w:top w:val="none" w:sz="0" w:space="0" w:color="auto"/>
            <w:left w:val="none" w:sz="0" w:space="0" w:color="auto"/>
            <w:bottom w:val="none" w:sz="0" w:space="0" w:color="auto"/>
            <w:right w:val="none" w:sz="0" w:space="0" w:color="auto"/>
          </w:divBdr>
        </w:div>
        <w:div w:id="2130933770">
          <w:marLeft w:val="360"/>
          <w:marRight w:val="0"/>
          <w:marTop w:val="200"/>
          <w:marBottom w:val="0"/>
          <w:divBdr>
            <w:top w:val="none" w:sz="0" w:space="0" w:color="auto"/>
            <w:left w:val="none" w:sz="0" w:space="0" w:color="auto"/>
            <w:bottom w:val="none" w:sz="0" w:space="0" w:color="auto"/>
            <w:right w:val="none" w:sz="0" w:space="0" w:color="auto"/>
          </w:divBdr>
        </w:div>
        <w:div w:id="1896041107">
          <w:marLeft w:val="360"/>
          <w:marRight w:val="0"/>
          <w:marTop w:val="200"/>
          <w:marBottom w:val="0"/>
          <w:divBdr>
            <w:top w:val="none" w:sz="0" w:space="0" w:color="auto"/>
            <w:left w:val="none" w:sz="0" w:space="0" w:color="auto"/>
            <w:bottom w:val="none" w:sz="0" w:space="0" w:color="auto"/>
            <w:right w:val="none" w:sz="0" w:space="0" w:color="auto"/>
          </w:divBdr>
        </w:div>
        <w:div w:id="1984848441">
          <w:marLeft w:val="360"/>
          <w:marRight w:val="0"/>
          <w:marTop w:val="200"/>
          <w:marBottom w:val="0"/>
          <w:divBdr>
            <w:top w:val="none" w:sz="0" w:space="0" w:color="auto"/>
            <w:left w:val="none" w:sz="0" w:space="0" w:color="auto"/>
            <w:bottom w:val="none" w:sz="0" w:space="0" w:color="auto"/>
            <w:right w:val="none" w:sz="0" w:space="0" w:color="auto"/>
          </w:divBdr>
        </w:div>
        <w:div w:id="824005683">
          <w:marLeft w:val="360"/>
          <w:marRight w:val="0"/>
          <w:marTop w:val="200"/>
          <w:marBottom w:val="0"/>
          <w:divBdr>
            <w:top w:val="none" w:sz="0" w:space="0" w:color="auto"/>
            <w:left w:val="none" w:sz="0" w:space="0" w:color="auto"/>
            <w:bottom w:val="none" w:sz="0" w:space="0" w:color="auto"/>
            <w:right w:val="none" w:sz="0" w:space="0" w:color="auto"/>
          </w:divBdr>
        </w:div>
        <w:div w:id="521629758">
          <w:marLeft w:val="360"/>
          <w:marRight w:val="0"/>
          <w:marTop w:val="200"/>
          <w:marBottom w:val="0"/>
          <w:divBdr>
            <w:top w:val="none" w:sz="0" w:space="0" w:color="auto"/>
            <w:left w:val="none" w:sz="0" w:space="0" w:color="auto"/>
            <w:bottom w:val="none" w:sz="0" w:space="0" w:color="auto"/>
            <w:right w:val="none" w:sz="0" w:space="0" w:color="auto"/>
          </w:divBdr>
        </w:div>
        <w:div w:id="750203191">
          <w:marLeft w:val="360"/>
          <w:marRight w:val="0"/>
          <w:marTop w:val="200"/>
          <w:marBottom w:val="0"/>
          <w:divBdr>
            <w:top w:val="none" w:sz="0" w:space="0" w:color="auto"/>
            <w:left w:val="none" w:sz="0" w:space="0" w:color="auto"/>
            <w:bottom w:val="none" w:sz="0" w:space="0" w:color="auto"/>
            <w:right w:val="none" w:sz="0" w:space="0" w:color="auto"/>
          </w:divBdr>
        </w:div>
      </w:divsChild>
    </w:div>
    <w:div w:id="425153743">
      <w:bodyDiv w:val="1"/>
      <w:marLeft w:val="0"/>
      <w:marRight w:val="0"/>
      <w:marTop w:val="0"/>
      <w:marBottom w:val="0"/>
      <w:divBdr>
        <w:top w:val="none" w:sz="0" w:space="0" w:color="auto"/>
        <w:left w:val="none" w:sz="0" w:space="0" w:color="auto"/>
        <w:bottom w:val="none" w:sz="0" w:space="0" w:color="auto"/>
        <w:right w:val="none" w:sz="0" w:space="0" w:color="auto"/>
      </w:divBdr>
    </w:div>
    <w:div w:id="452872938">
      <w:bodyDiv w:val="1"/>
      <w:marLeft w:val="0"/>
      <w:marRight w:val="0"/>
      <w:marTop w:val="0"/>
      <w:marBottom w:val="0"/>
      <w:divBdr>
        <w:top w:val="none" w:sz="0" w:space="0" w:color="auto"/>
        <w:left w:val="none" w:sz="0" w:space="0" w:color="auto"/>
        <w:bottom w:val="none" w:sz="0" w:space="0" w:color="auto"/>
        <w:right w:val="none" w:sz="0" w:space="0" w:color="auto"/>
      </w:divBdr>
    </w:div>
    <w:div w:id="497964872">
      <w:bodyDiv w:val="1"/>
      <w:marLeft w:val="0"/>
      <w:marRight w:val="0"/>
      <w:marTop w:val="0"/>
      <w:marBottom w:val="0"/>
      <w:divBdr>
        <w:top w:val="none" w:sz="0" w:space="0" w:color="auto"/>
        <w:left w:val="none" w:sz="0" w:space="0" w:color="auto"/>
        <w:bottom w:val="none" w:sz="0" w:space="0" w:color="auto"/>
        <w:right w:val="none" w:sz="0" w:space="0" w:color="auto"/>
      </w:divBdr>
    </w:div>
    <w:div w:id="584267725">
      <w:bodyDiv w:val="1"/>
      <w:marLeft w:val="0"/>
      <w:marRight w:val="0"/>
      <w:marTop w:val="0"/>
      <w:marBottom w:val="0"/>
      <w:divBdr>
        <w:top w:val="none" w:sz="0" w:space="0" w:color="auto"/>
        <w:left w:val="none" w:sz="0" w:space="0" w:color="auto"/>
        <w:bottom w:val="none" w:sz="0" w:space="0" w:color="auto"/>
        <w:right w:val="none" w:sz="0" w:space="0" w:color="auto"/>
      </w:divBdr>
    </w:div>
    <w:div w:id="592199836">
      <w:bodyDiv w:val="1"/>
      <w:marLeft w:val="0"/>
      <w:marRight w:val="0"/>
      <w:marTop w:val="0"/>
      <w:marBottom w:val="0"/>
      <w:divBdr>
        <w:top w:val="none" w:sz="0" w:space="0" w:color="auto"/>
        <w:left w:val="none" w:sz="0" w:space="0" w:color="auto"/>
        <w:bottom w:val="none" w:sz="0" w:space="0" w:color="auto"/>
        <w:right w:val="none" w:sz="0" w:space="0" w:color="auto"/>
      </w:divBdr>
    </w:div>
    <w:div w:id="632291624">
      <w:bodyDiv w:val="1"/>
      <w:marLeft w:val="0"/>
      <w:marRight w:val="0"/>
      <w:marTop w:val="0"/>
      <w:marBottom w:val="0"/>
      <w:divBdr>
        <w:top w:val="none" w:sz="0" w:space="0" w:color="auto"/>
        <w:left w:val="none" w:sz="0" w:space="0" w:color="auto"/>
        <w:bottom w:val="none" w:sz="0" w:space="0" w:color="auto"/>
        <w:right w:val="none" w:sz="0" w:space="0" w:color="auto"/>
      </w:divBdr>
    </w:div>
    <w:div w:id="636299974">
      <w:bodyDiv w:val="1"/>
      <w:marLeft w:val="0"/>
      <w:marRight w:val="0"/>
      <w:marTop w:val="0"/>
      <w:marBottom w:val="0"/>
      <w:divBdr>
        <w:top w:val="none" w:sz="0" w:space="0" w:color="auto"/>
        <w:left w:val="none" w:sz="0" w:space="0" w:color="auto"/>
        <w:bottom w:val="none" w:sz="0" w:space="0" w:color="auto"/>
        <w:right w:val="none" w:sz="0" w:space="0" w:color="auto"/>
      </w:divBdr>
    </w:div>
    <w:div w:id="706611293">
      <w:bodyDiv w:val="1"/>
      <w:marLeft w:val="0"/>
      <w:marRight w:val="0"/>
      <w:marTop w:val="0"/>
      <w:marBottom w:val="0"/>
      <w:divBdr>
        <w:top w:val="none" w:sz="0" w:space="0" w:color="auto"/>
        <w:left w:val="none" w:sz="0" w:space="0" w:color="auto"/>
        <w:bottom w:val="none" w:sz="0" w:space="0" w:color="auto"/>
        <w:right w:val="none" w:sz="0" w:space="0" w:color="auto"/>
      </w:divBdr>
    </w:div>
    <w:div w:id="718018936">
      <w:bodyDiv w:val="1"/>
      <w:marLeft w:val="0"/>
      <w:marRight w:val="0"/>
      <w:marTop w:val="0"/>
      <w:marBottom w:val="0"/>
      <w:divBdr>
        <w:top w:val="none" w:sz="0" w:space="0" w:color="auto"/>
        <w:left w:val="none" w:sz="0" w:space="0" w:color="auto"/>
        <w:bottom w:val="none" w:sz="0" w:space="0" w:color="auto"/>
        <w:right w:val="none" w:sz="0" w:space="0" w:color="auto"/>
      </w:divBdr>
    </w:div>
    <w:div w:id="718818578">
      <w:bodyDiv w:val="1"/>
      <w:marLeft w:val="0"/>
      <w:marRight w:val="0"/>
      <w:marTop w:val="0"/>
      <w:marBottom w:val="0"/>
      <w:divBdr>
        <w:top w:val="none" w:sz="0" w:space="0" w:color="auto"/>
        <w:left w:val="none" w:sz="0" w:space="0" w:color="auto"/>
        <w:bottom w:val="none" w:sz="0" w:space="0" w:color="auto"/>
        <w:right w:val="none" w:sz="0" w:space="0" w:color="auto"/>
      </w:divBdr>
    </w:div>
    <w:div w:id="770931709">
      <w:bodyDiv w:val="1"/>
      <w:marLeft w:val="0"/>
      <w:marRight w:val="0"/>
      <w:marTop w:val="0"/>
      <w:marBottom w:val="0"/>
      <w:divBdr>
        <w:top w:val="none" w:sz="0" w:space="0" w:color="auto"/>
        <w:left w:val="none" w:sz="0" w:space="0" w:color="auto"/>
        <w:bottom w:val="none" w:sz="0" w:space="0" w:color="auto"/>
        <w:right w:val="none" w:sz="0" w:space="0" w:color="auto"/>
      </w:divBdr>
    </w:div>
    <w:div w:id="792938620">
      <w:bodyDiv w:val="1"/>
      <w:marLeft w:val="0"/>
      <w:marRight w:val="0"/>
      <w:marTop w:val="0"/>
      <w:marBottom w:val="0"/>
      <w:divBdr>
        <w:top w:val="none" w:sz="0" w:space="0" w:color="auto"/>
        <w:left w:val="none" w:sz="0" w:space="0" w:color="auto"/>
        <w:bottom w:val="none" w:sz="0" w:space="0" w:color="auto"/>
        <w:right w:val="none" w:sz="0" w:space="0" w:color="auto"/>
      </w:divBdr>
    </w:div>
    <w:div w:id="794446497">
      <w:bodyDiv w:val="1"/>
      <w:marLeft w:val="0"/>
      <w:marRight w:val="0"/>
      <w:marTop w:val="0"/>
      <w:marBottom w:val="0"/>
      <w:divBdr>
        <w:top w:val="none" w:sz="0" w:space="0" w:color="auto"/>
        <w:left w:val="none" w:sz="0" w:space="0" w:color="auto"/>
        <w:bottom w:val="none" w:sz="0" w:space="0" w:color="auto"/>
        <w:right w:val="none" w:sz="0" w:space="0" w:color="auto"/>
      </w:divBdr>
    </w:div>
    <w:div w:id="994190762">
      <w:bodyDiv w:val="1"/>
      <w:marLeft w:val="0"/>
      <w:marRight w:val="0"/>
      <w:marTop w:val="0"/>
      <w:marBottom w:val="0"/>
      <w:divBdr>
        <w:top w:val="none" w:sz="0" w:space="0" w:color="auto"/>
        <w:left w:val="none" w:sz="0" w:space="0" w:color="auto"/>
        <w:bottom w:val="none" w:sz="0" w:space="0" w:color="auto"/>
        <w:right w:val="none" w:sz="0" w:space="0" w:color="auto"/>
      </w:divBdr>
    </w:div>
    <w:div w:id="1024402741">
      <w:bodyDiv w:val="1"/>
      <w:marLeft w:val="0"/>
      <w:marRight w:val="0"/>
      <w:marTop w:val="0"/>
      <w:marBottom w:val="0"/>
      <w:divBdr>
        <w:top w:val="none" w:sz="0" w:space="0" w:color="auto"/>
        <w:left w:val="none" w:sz="0" w:space="0" w:color="auto"/>
        <w:bottom w:val="none" w:sz="0" w:space="0" w:color="auto"/>
        <w:right w:val="none" w:sz="0" w:space="0" w:color="auto"/>
      </w:divBdr>
    </w:div>
    <w:div w:id="1084034442">
      <w:bodyDiv w:val="1"/>
      <w:marLeft w:val="0"/>
      <w:marRight w:val="0"/>
      <w:marTop w:val="0"/>
      <w:marBottom w:val="0"/>
      <w:divBdr>
        <w:top w:val="none" w:sz="0" w:space="0" w:color="auto"/>
        <w:left w:val="none" w:sz="0" w:space="0" w:color="auto"/>
        <w:bottom w:val="none" w:sz="0" w:space="0" w:color="auto"/>
        <w:right w:val="none" w:sz="0" w:space="0" w:color="auto"/>
      </w:divBdr>
    </w:div>
    <w:div w:id="1113132316">
      <w:bodyDiv w:val="1"/>
      <w:marLeft w:val="0"/>
      <w:marRight w:val="0"/>
      <w:marTop w:val="0"/>
      <w:marBottom w:val="0"/>
      <w:divBdr>
        <w:top w:val="none" w:sz="0" w:space="0" w:color="auto"/>
        <w:left w:val="none" w:sz="0" w:space="0" w:color="auto"/>
        <w:bottom w:val="none" w:sz="0" w:space="0" w:color="auto"/>
        <w:right w:val="none" w:sz="0" w:space="0" w:color="auto"/>
      </w:divBdr>
    </w:div>
    <w:div w:id="1183203254">
      <w:bodyDiv w:val="1"/>
      <w:marLeft w:val="0"/>
      <w:marRight w:val="0"/>
      <w:marTop w:val="0"/>
      <w:marBottom w:val="0"/>
      <w:divBdr>
        <w:top w:val="none" w:sz="0" w:space="0" w:color="auto"/>
        <w:left w:val="none" w:sz="0" w:space="0" w:color="auto"/>
        <w:bottom w:val="none" w:sz="0" w:space="0" w:color="auto"/>
        <w:right w:val="none" w:sz="0" w:space="0" w:color="auto"/>
      </w:divBdr>
    </w:div>
    <w:div w:id="1256750073">
      <w:bodyDiv w:val="1"/>
      <w:marLeft w:val="0"/>
      <w:marRight w:val="0"/>
      <w:marTop w:val="0"/>
      <w:marBottom w:val="0"/>
      <w:divBdr>
        <w:top w:val="none" w:sz="0" w:space="0" w:color="auto"/>
        <w:left w:val="none" w:sz="0" w:space="0" w:color="auto"/>
        <w:bottom w:val="none" w:sz="0" w:space="0" w:color="auto"/>
        <w:right w:val="none" w:sz="0" w:space="0" w:color="auto"/>
      </w:divBdr>
    </w:div>
    <w:div w:id="1350522854">
      <w:bodyDiv w:val="1"/>
      <w:marLeft w:val="0"/>
      <w:marRight w:val="0"/>
      <w:marTop w:val="0"/>
      <w:marBottom w:val="0"/>
      <w:divBdr>
        <w:top w:val="none" w:sz="0" w:space="0" w:color="auto"/>
        <w:left w:val="none" w:sz="0" w:space="0" w:color="auto"/>
        <w:bottom w:val="none" w:sz="0" w:space="0" w:color="auto"/>
        <w:right w:val="none" w:sz="0" w:space="0" w:color="auto"/>
      </w:divBdr>
    </w:div>
    <w:div w:id="1359314428">
      <w:bodyDiv w:val="1"/>
      <w:marLeft w:val="0"/>
      <w:marRight w:val="0"/>
      <w:marTop w:val="0"/>
      <w:marBottom w:val="0"/>
      <w:divBdr>
        <w:top w:val="none" w:sz="0" w:space="0" w:color="auto"/>
        <w:left w:val="none" w:sz="0" w:space="0" w:color="auto"/>
        <w:bottom w:val="none" w:sz="0" w:space="0" w:color="auto"/>
        <w:right w:val="none" w:sz="0" w:space="0" w:color="auto"/>
      </w:divBdr>
    </w:div>
    <w:div w:id="1381199695">
      <w:bodyDiv w:val="1"/>
      <w:marLeft w:val="0"/>
      <w:marRight w:val="0"/>
      <w:marTop w:val="0"/>
      <w:marBottom w:val="0"/>
      <w:divBdr>
        <w:top w:val="none" w:sz="0" w:space="0" w:color="auto"/>
        <w:left w:val="none" w:sz="0" w:space="0" w:color="auto"/>
        <w:bottom w:val="none" w:sz="0" w:space="0" w:color="auto"/>
        <w:right w:val="none" w:sz="0" w:space="0" w:color="auto"/>
      </w:divBdr>
      <w:divsChild>
        <w:div w:id="679740119">
          <w:marLeft w:val="360"/>
          <w:marRight w:val="0"/>
          <w:marTop w:val="200"/>
          <w:marBottom w:val="0"/>
          <w:divBdr>
            <w:top w:val="none" w:sz="0" w:space="0" w:color="auto"/>
            <w:left w:val="none" w:sz="0" w:space="0" w:color="auto"/>
            <w:bottom w:val="none" w:sz="0" w:space="0" w:color="auto"/>
            <w:right w:val="none" w:sz="0" w:space="0" w:color="auto"/>
          </w:divBdr>
        </w:div>
        <w:div w:id="2047019247">
          <w:marLeft w:val="360"/>
          <w:marRight w:val="0"/>
          <w:marTop w:val="200"/>
          <w:marBottom w:val="0"/>
          <w:divBdr>
            <w:top w:val="none" w:sz="0" w:space="0" w:color="auto"/>
            <w:left w:val="none" w:sz="0" w:space="0" w:color="auto"/>
            <w:bottom w:val="none" w:sz="0" w:space="0" w:color="auto"/>
            <w:right w:val="none" w:sz="0" w:space="0" w:color="auto"/>
          </w:divBdr>
        </w:div>
        <w:div w:id="2146577012">
          <w:marLeft w:val="360"/>
          <w:marRight w:val="0"/>
          <w:marTop w:val="200"/>
          <w:marBottom w:val="0"/>
          <w:divBdr>
            <w:top w:val="none" w:sz="0" w:space="0" w:color="auto"/>
            <w:left w:val="none" w:sz="0" w:space="0" w:color="auto"/>
            <w:bottom w:val="none" w:sz="0" w:space="0" w:color="auto"/>
            <w:right w:val="none" w:sz="0" w:space="0" w:color="auto"/>
          </w:divBdr>
        </w:div>
        <w:div w:id="667288132">
          <w:marLeft w:val="360"/>
          <w:marRight w:val="0"/>
          <w:marTop w:val="200"/>
          <w:marBottom w:val="0"/>
          <w:divBdr>
            <w:top w:val="none" w:sz="0" w:space="0" w:color="auto"/>
            <w:left w:val="none" w:sz="0" w:space="0" w:color="auto"/>
            <w:bottom w:val="none" w:sz="0" w:space="0" w:color="auto"/>
            <w:right w:val="none" w:sz="0" w:space="0" w:color="auto"/>
          </w:divBdr>
        </w:div>
        <w:div w:id="985889702">
          <w:marLeft w:val="360"/>
          <w:marRight w:val="0"/>
          <w:marTop w:val="200"/>
          <w:marBottom w:val="0"/>
          <w:divBdr>
            <w:top w:val="none" w:sz="0" w:space="0" w:color="auto"/>
            <w:left w:val="none" w:sz="0" w:space="0" w:color="auto"/>
            <w:bottom w:val="none" w:sz="0" w:space="0" w:color="auto"/>
            <w:right w:val="none" w:sz="0" w:space="0" w:color="auto"/>
          </w:divBdr>
        </w:div>
        <w:div w:id="767232004">
          <w:marLeft w:val="360"/>
          <w:marRight w:val="0"/>
          <w:marTop w:val="200"/>
          <w:marBottom w:val="0"/>
          <w:divBdr>
            <w:top w:val="none" w:sz="0" w:space="0" w:color="auto"/>
            <w:left w:val="none" w:sz="0" w:space="0" w:color="auto"/>
            <w:bottom w:val="none" w:sz="0" w:space="0" w:color="auto"/>
            <w:right w:val="none" w:sz="0" w:space="0" w:color="auto"/>
          </w:divBdr>
        </w:div>
        <w:div w:id="1203788108">
          <w:marLeft w:val="360"/>
          <w:marRight w:val="0"/>
          <w:marTop w:val="200"/>
          <w:marBottom w:val="0"/>
          <w:divBdr>
            <w:top w:val="none" w:sz="0" w:space="0" w:color="auto"/>
            <w:left w:val="none" w:sz="0" w:space="0" w:color="auto"/>
            <w:bottom w:val="none" w:sz="0" w:space="0" w:color="auto"/>
            <w:right w:val="none" w:sz="0" w:space="0" w:color="auto"/>
          </w:divBdr>
        </w:div>
        <w:div w:id="187988371">
          <w:marLeft w:val="360"/>
          <w:marRight w:val="0"/>
          <w:marTop w:val="200"/>
          <w:marBottom w:val="0"/>
          <w:divBdr>
            <w:top w:val="none" w:sz="0" w:space="0" w:color="auto"/>
            <w:left w:val="none" w:sz="0" w:space="0" w:color="auto"/>
            <w:bottom w:val="none" w:sz="0" w:space="0" w:color="auto"/>
            <w:right w:val="none" w:sz="0" w:space="0" w:color="auto"/>
          </w:divBdr>
        </w:div>
        <w:div w:id="1935816615">
          <w:marLeft w:val="360"/>
          <w:marRight w:val="0"/>
          <w:marTop w:val="200"/>
          <w:marBottom w:val="0"/>
          <w:divBdr>
            <w:top w:val="none" w:sz="0" w:space="0" w:color="auto"/>
            <w:left w:val="none" w:sz="0" w:space="0" w:color="auto"/>
            <w:bottom w:val="none" w:sz="0" w:space="0" w:color="auto"/>
            <w:right w:val="none" w:sz="0" w:space="0" w:color="auto"/>
          </w:divBdr>
        </w:div>
        <w:div w:id="1946425043">
          <w:marLeft w:val="360"/>
          <w:marRight w:val="0"/>
          <w:marTop w:val="200"/>
          <w:marBottom w:val="0"/>
          <w:divBdr>
            <w:top w:val="none" w:sz="0" w:space="0" w:color="auto"/>
            <w:left w:val="none" w:sz="0" w:space="0" w:color="auto"/>
            <w:bottom w:val="none" w:sz="0" w:space="0" w:color="auto"/>
            <w:right w:val="none" w:sz="0" w:space="0" w:color="auto"/>
          </w:divBdr>
        </w:div>
        <w:div w:id="269942912">
          <w:marLeft w:val="360"/>
          <w:marRight w:val="0"/>
          <w:marTop w:val="200"/>
          <w:marBottom w:val="0"/>
          <w:divBdr>
            <w:top w:val="none" w:sz="0" w:space="0" w:color="auto"/>
            <w:left w:val="none" w:sz="0" w:space="0" w:color="auto"/>
            <w:bottom w:val="none" w:sz="0" w:space="0" w:color="auto"/>
            <w:right w:val="none" w:sz="0" w:space="0" w:color="auto"/>
          </w:divBdr>
        </w:div>
        <w:div w:id="602418784">
          <w:marLeft w:val="360"/>
          <w:marRight w:val="0"/>
          <w:marTop w:val="200"/>
          <w:marBottom w:val="0"/>
          <w:divBdr>
            <w:top w:val="none" w:sz="0" w:space="0" w:color="auto"/>
            <w:left w:val="none" w:sz="0" w:space="0" w:color="auto"/>
            <w:bottom w:val="none" w:sz="0" w:space="0" w:color="auto"/>
            <w:right w:val="none" w:sz="0" w:space="0" w:color="auto"/>
          </w:divBdr>
        </w:div>
        <w:div w:id="967391401">
          <w:marLeft w:val="360"/>
          <w:marRight w:val="0"/>
          <w:marTop w:val="200"/>
          <w:marBottom w:val="0"/>
          <w:divBdr>
            <w:top w:val="none" w:sz="0" w:space="0" w:color="auto"/>
            <w:left w:val="none" w:sz="0" w:space="0" w:color="auto"/>
            <w:bottom w:val="none" w:sz="0" w:space="0" w:color="auto"/>
            <w:right w:val="none" w:sz="0" w:space="0" w:color="auto"/>
          </w:divBdr>
        </w:div>
        <w:div w:id="585069183">
          <w:marLeft w:val="360"/>
          <w:marRight w:val="0"/>
          <w:marTop w:val="200"/>
          <w:marBottom w:val="0"/>
          <w:divBdr>
            <w:top w:val="none" w:sz="0" w:space="0" w:color="auto"/>
            <w:left w:val="none" w:sz="0" w:space="0" w:color="auto"/>
            <w:bottom w:val="none" w:sz="0" w:space="0" w:color="auto"/>
            <w:right w:val="none" w:sz="0" w:space="0" w:color="auto"/>
          </w:divBdr>
        </w:div>
        <w:div w:id="864170776">
          <w:marLeft w:val="360"/>
          <w:marRight w:val="0"/>
          <w:marTop w:val="200"/>
          <w:marBottom w:val="0"/>
          <w:divBdr>
            <w:top w:val="none" w:sz="0" w:space="0" w:color="auto"/>
            <w:left w:val="none" w:sz="0" w:space="0" w:color="auto"/>
            <w:bottom w:val="none" w:sz="0" w:space="0" w:color="auto"/>
            <w:right w:val="none" w:sz="0" w:space="0" w:color="auto"/>
          </w:divBdr>
        </w:div>
        <w:div w:id="980814803">
          <w:marLeft w:val="360"/>
          <w:marRight w:val="0"/>
          <w:marTop w:val="200"/>
          <w:marBottom w:val="0"/>
          <w:divBdr>
            <w:top w:val="none" w:sz="0" w:space="0" w:color="auto"/>
            <w:left w:val="none" w:sz="0" w:space="0" w:color="auto"/>
            <w:bottom w:val="none" w:sz="0" w:space="0" w:color="auto"/>
            <w:right w:val="none" w:sz="0" w:space="0" w:color="auto"/>
          </w:divBdr>
        </w:div>
        <w:div w:id="957101115">
          <w:marLeft w:val="360"/>
          <w:marRight w:val="0"/>
          <w:marTop w:val="200"/>
          <w:marBottom w:val="0"/>
          <w:divBdr>
            <w:top w:val="none" w:sz="0" w:space="0" w:color="auto"/>
            <w:left w:val="none" w:sz="0" w:space="0" w:color="auto"/>
            <w:bottom w:val="none" w:sz="0" w:space="0" w:color="auto"/>
            <w:right w:val="none" w:sz="0" w:space="0" w:color="auto"/>
          </w:divBdr>
        </w:div>
      </w:divsChild>
    </w:div>
    <w:div w:id="1525317423">
      <w:bodyDiv w:val="1"/>
      <w:marLeft w:val="0"/>
      <w:marRight w:val="0"/>
      <w:marTop w:val="0"/>
      <w:marBottom w:val="0"/>
      <w:divBdr>
        <w:top w:val="none" w:sz="0" w:space="0" w:color="auto"/>
        <w:left w:val="none" w:sz="0" w:space="0" w:color="auto"/>
        <w:bottom w:val="none" w:sz="0" w:space="0" w:color="auto"/>
        <w:right w:val="none" w:sz="0" w:space="0" w:color="auto"/>
      </w:divBdr>
    </w:div>
    <w:div w:id="1654063560">
      <w:bodyDiv w:val="1"/>
      <w:marLeft w:val="0"/>
      <w:marRight w:val="0"/>
      <w:marTop w:val="0"/>
      <w:marBottom w:val="0"/>
      <w:divBdr>
        <w:top w:val="none" w:sz="0" w:space="0" w:color="auto"/>
        <w:left w:val="none" w:sz="0" w:space="0" w:color="auto"/>
        <w:bottom w:val="none" w:sz="0" w:space="0" w:color="auto"/>
        <w:right w:val="none" w:sz="0" w:space="0" w:color="auto"/>
      </w:divBdr>
    </w:div>
    <w:div w:id="1671057819">
      <w:bodyDiv w:val="1"/>
      <w:marLeft w:val="0"/>
      <w:marRight w:val="0"/>
      <w:marTop w:val="0"/>
      <w:marBottom w:val="0"/>
      <w:divBdr>
        <w:top w:val="none" w:sz="0" w:space="0" w:color="auto"/>
        <w:left w:val="none" w:sz="0" w:space="0" w:color="auto"/>
        <w:bottom w:val="none" w:sz="0" w:space="0" w:color="auto"/>
        <w:right w:val="none" w:sz="0" w:space="0" w:color="auto"/>
      </w:divBdr>
      <w:divsChild>
        <w:div w:id="610820215">
          <w:marLeft w:val="0"/>
          <w:marRight w:val="0"/>
          <w:marTop w:val="0"/>
          <w:marBottom w:val="0"/>
          <w:divBdr>
            <w:top w:val="none" w:sz="0" w:space="0" w:color="auto"/>
            <w:left w:val="none" w:sz="0" w:space="0" w:color="auto"/>
            <w:bottom w:val="none" w:sz="0" w:space="0" w:color="auto"/>
            <w:right w:val="none" w:sz="0" w:space="0" w:color="auto"/>
          </w:divBdr>
        </w:div>
        <w:div w:id="1585456520">
          <w:marLeft w:val="90"/>
          <w:marRight w:val="0"/>
          <w:marTop w:val="0"/>
          <w:marBottom w:val="0"/>
          <w:divBdr>
            <w:top w:val="none" w:sz="0" w:space="0" w:color="auto"/>
            <w:left w:val="none" w:sz="0" w:space="0" w:color="auto"/>
            <w:bottom w:val="none" w:sz="0" w:space="0" w:color="auto"/>
            <w:right w:val="none" w:sz="0" w:space="0" w:color="auto"/>
          </w:divBdr>
        </w:div>
      </w:divsChild>
    </w:div>
    <w:div w:id="1748721232">
      <w:bodyDiv w:val="1"/>
      <w:marLeft w:val="0"/>
      <w:marRight w:val="0"/>
      <w:marTop w:val="0"/>
      <w:marBottom w:val="0"/>
      <w:divBdr>
        <w:top w:val="none" w:sz="0" w:space="0" w:color="auto"/>
        <w:left w:val="none" w:sz="0" w:space="0" w:color="auto"/>
        <w:bottom w:val="none" w:sz="0" w:space="0" w:color="auto"/>
        <w:right w:val="none" w:sz="0" w:space="0" w:color="auto"/>
      </w:divBdr>
    </w:div>
    <w:div w:id="1816679707">
      <w:bodyDiv w:val="1"/>
      <w:marLeft w:val="0"/>
      <w:marRight w:val="0"/>
      <w:marTop w:val="0"/>
      <w:marBottom w:val="0"/>
      <w:divBdr>
        <w:top w:val="none" w:sz="0" w:space="0" w:color="auto"/>
        <w:left w:val="none" w:sz="0" w:space="0" w:color="auto"/>
        <w:bottom w:val="none" w:sz="0" w:space="0" w:color="auto"/>
        <w:right w:val="none" w:sz="0" w:space="0" w:color="auto"/>
      </w:divBdr>
    </w:div>
    <w:div w:id="1865093403">
      <w:bodyDiv w:val="1"/>
      <w:marLeft w:val="0"/>
      <w:marRight w:val="0"/>
      <w:marTop w:val="0"/>
      <w:marBottom w:val="0"/>
      <w:divBdr>
        <w:top w:val="none" w:sz="0" w:space="0" w:color="auto"/>
        <w:left w:val="none" w:sz="0" w:space="0" w:color="auto"/>
        <w:bottom w:val="none" w:sz="0" w:space="0" w:color="auto"/>
        <w:right w:val="none" w:sz="0" w:space="0" w:color="auto"/>
      </w:divBdr>
    </w:div>
    <w:div w:id="1939242993">
      <w:bodyDiv w:val="1"/>
      <w:marLeft w:val="0"/>
      <w:marRight w:val="0"/>
      <w:marTop w:val="0"/>
      <w:marBottom w:val="0"/>
      <w:divBdr>
        <w:top w:val="none" w:sz="0" w:space="0" w:color="auto"/>
        <w:left w:val="none" w:sz="0" w:space="0" w:color="auto"/>
        <w:bottom w:val="none" w:sz="0" w:space="0" w:color="auto"/>
        <w:right w:val="none" w:sz="0" w:space="0" w:color="auto"/>
      </w:divBdr>
    </w:div>
    <w:div w:id="2016030401">
      <w:bodyDiv w:val="1"/>
      <w:marLeft w:val="0"/>
      <w:marRight w:val="0"/>
      <w:marTop w:val="0"/>
      <w:marBottom w:val="0"/>
      <w:divBdr>
        <w:top w:val="none" w:sz="0" w:space="0" w:color="auto"/>
        <w:left w:val="none" w:sz="0" w:space="0" w:color="auto"/>
        <w:bottom w:val="none" w:sz="0" w:space="0" w:color="auto"/>
        <w:right w:val="none" w:sz="0" w:space="0" w:color="auto"/>
      </w:divBdr>
    </w:div>
    <w:div w:id="2036077400">
      <w:bodyDiv w:val="1"/>
      <w:marLeft w:val="0"/>
      <w:marRight w:val="0"/>
      <w:marTop w:val="0"/>
      <w:marBottom w:val="0"/>
      <w:divBdr>
        <w:top w:val="none" w:sz="0" w:space="0" w:color="auto"/>
        <w:left w:val="none" w:sz="0" w:space="0" w:color="auto"/>
        <w:bottom w:val="none" w:sz="0" w:space="0" w:color="auto"/>
        <w:right w:val="none" w:sz="0" w:space="0" w:color="auto"/>
      </w:divBdr>
    </w:div>
    <w:div w:id="2042049997">
      <w:bodyDiv w:val="1"/>
      <w:marLeft w:val="0"/>
      <w:marRight w:val="0"/>
      <w:marTop w:val="0"/>
      <w:marBottom w:val="0"/>
      <w:divBdr>
        <w:top w:val="none" w:sz="0" w:space="0" w:color="auto"/>
        <w:left w:val="none" w:sz="0" w:space="0" w:color="auto"/>
        <w:bottom w:val="none" w:sz="0" w:space="0" w:color="auto"/>
        <w:right w:val="none" w:sz="0" w:space="0" w:color="auto"/>
      </w:divBdr>
    </w:div>
    <w:div w:id="2049135386">
      <w:bodyDiv w:val="1"/>
      <w:marLeft w:val="0"/>
      <w:marRight w:val="0"/>
      <w:marTop w:val="0"/>
      <w:marBottom w:val="0"/>
      <w:divBdr>
        <w:top w:val="none" w:sz="0" w:space="0" w:color="auto"/>
        <w:left w:val="none" w:sz="0" w:space="0" w:color="auto"/>
        <w:bottom w:val="none" w:sz="0" w:space="0" w:color="auto"/>
        <w:right w:val="none" w:sz="0" w:space="0" w:color="auto"/>
      </w:divBdr>
    </w:div>
    <w:div w:id="2079397285">
      <w:bodyDiv w:val="1"/>
      <w:marLeft w:val="0"/>
      <w:marRight w:val="0"/>
      <w:marTop w:val="0"/>
      <w:marBottom w:val="0"/>
      <w:divBdr>
        <w:top w:val="none" w:sz="0" w:space="0" w:color="auto"/>
        <w:left w:val="none" w:sz="0" w:space="0" w:color="auto"/>
        <w:bottom w:val="none" w:sz="0" w:space="0" w:color="auto"/>
        <w:right w:val="none" w:sz="0" w:space="0" w:color="auto"/>
      </w:divBdr>
    </w:div>
    <w:div w:id="2115443539">
      <w:bodyDiv w:val="1"/>
      <w:marLeft w:val="0"/>
      <w:marRight w:val="0"/>
      <w:marTop w:val="0"/>
      <w:marBottom w:val="0"/>
      <w:divBdr>
        <w:top w:val="none" w:sz="0" w:space="0" w:color="auto"/>
        <w:left w:val="none" w:sz="0" w:space="0" w:color="auto"/>
        <w:bottom w:val="none" w:sz="0" w:space="0" w:color="auto"/>
        <w:right w:val="none" w:sz="0" w:space="0" w:color="auto"/>
      </w:divBdr>
    </w:div>
    <w:div w:id="213621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B21250E088644CBF6B5A02BFBE2438" ma:contentTypeVersion="11" ma:contentTypeDescription="Create a new document." ma:contentTypeScope="" ma:versionID="285b5b696df6d32f072ed76cc61f5a37">
  <xsd:schema xmlns:xsd="http://www.w3.org/2001/XMLSchema" xmlns:xs="http://www.w3.org/2001/XMLSchema" xmlns:p="http://schemas.microsoft.com/office/2006/metadata/properties" xmlns:ns3="e55f3d6e-e414-4873-b567-6aca7bdbea4e" xmlns:ns4="ba12c079-ec83-4ec4-89be-c06117d112ad" targetNamespace="http://schemas.microsoft.com/office/2006/metadata/properties" ma:root="true" ma:fieldsID="649e06f1cc1c9179bd1766aa768e0dcd" ns3:_="" ns4:_="">
    <xsd:import namespace="e55f3d6e-e414-4873-b567-6aca7bdbea4e"/>
    <xsd:import namespace="ba12c079-ec83-4ec4-89be-c06117d112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f3d6e-e414-4873-b567-6aca7bdbea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12c079-ec83-4ec4-89be-c06117d112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a12c079-ec83-4ec4-89be-c06117d112a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9321E0E-D330-4937-A178-085298EEC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f3d6e-e414-4873-b567-6aca7bdbea4e"/>
    <ds:schemaRef ds:uri="ba12c079-ec83-4ec4-89be-c06117d11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C2C49-3564-425C-BA0D-30557766E4E3}">
  <ds:schemaRefs>
    <ds:schemaRef ds:uri="http://schemas.microsoft.com/office/2006/metadata/properties"/>
    <ds:schemaRef ds:uri="http://schemas.microsoft.com/office/infopath/2007/PartnerControls"/>
    <ds:schemaRef ds:uri="ba12c079-ec83-4ec4-89be-c06117d112ad"/>
  </ds:schemaRefs>
</ds:datastoreItem>
</file>

<file path=customXml/itemProps3.xml><?xml version="1.0" encoding="utf-8"?>
<ds:datastoreItem xmlns:ds="http://schemas.openxmlformats.org/officeDocument/2006/customXml" ds:itemID="{2C42648A-7D36-402C-A20D-CEA59B253905}">
  <ds:schemaRefs>
    <ds:schemaRef ds:uri="http://schemas.openxmlformats.org/officeDocument/2006/bibliography"/>
  </ds:schemaRefs>
</ds:datastoreItem>
</file>

<file path=customXml/itemProps4.xml><?xml version="1.0" encoding="utf-8"?>
<ds:datastoreItem xmlns:ds="http://schemas.openxmlformats.org/officeDocument/2006/customXml" ds:itemID="{3DFFEA5E-8EE5-4A14-AC33-5BF55F223E52}">
  <ds:schemaRefs>
    <ds:schemaRef ds:uri="http://schemas.microsoft.com/sharepoint/v3/contenttype/forms"/>
  </ds:schemaRefs>
</ds:datastoreItem>
</file>

<file path=customXml/itemProps5.xml><?xml version="1.0" encoding="utf-8"?>
<ds:datastoreItem xmlns:ds="http://schemas.openxmlformats.org/officeDocument/2006/customXml" ds:itemID="{11821AB1-2DBC-40E3-9E4E-35BC4A0BB29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2780</Words>
  <Characters>15851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Kirstie Battrick</dc:creator>
  <cp:lastModifiedBy>Guy Jackson</cp:lastModifiedBy>
  <cp:revision>2</cp:revision>
  <cp:lastPrinted>2019-10-01T10:10:00Z</cp:lastPrinted>
  <dcterms:created xsi:type="dcterms:W3CDTF">2023-04-27T12:24:00Z</dcterms:created>
  <dcterms:modified xsi:type="dcterms:W3CDTF">2023-04-27T12:24:00Z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0x010100A1B21250E088644CBF6B5A02BFBE2438</vt:lpwstr>
  </property>
  <property fmtid="{D5CDD505-2E9C-101B-9397-08002B2CF9AE}" pid="3" name="IsMyDocuments">
    <vt:bool>true</vt:bool>
  </property>
</Properties>
</file>